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F383" w14:textId="77777777" w:rsidR="002C5A99" w:rsidRPr="009A0AB2" w:rsidRDefault="002C5A99" w:rsidP="002C5A99">
      <w:pPr>
        <w:pStyle w:val="Heading1"/>
        <w:rPr>
          <w:rFonts w:ascii="Halis R Light" w:hAnsi="Halis R Light" w:cstheme="minorHAnsi"/>
          <w:sz w:val="56"/>
          <w:szCs w:val="56"/>
        </w:rPr>
      </w:pPr>
      <w:bookmarkStart w:id="0" w:name="_Hlk93325227"/>
      <w:bookmarkStart w:id="1" w:name="_GoBack"/>
      <w:bookmarkEnd w:id="1"/>
      <w:r w:rsidRPr="009A0AB2">
        <w:rPr>
          <w:noProof/>
          <w:color w:val="auto"/>
        </w:rPr>
        <w:drawing>
          <wp:anchor distT="0" distB="0" distL="114300" distR="114300" simplePos="0" relativeHeight="251657216" behindDoc="0" locked="0" layoutInCell="1" allowOverlap="1" wp14:anchorId="3C0DD2FA" wp14:editId="7D6B0B68">
            <wp:simplePos x="0" y="0"/>
            <wp:positionH relativeFrom="margin">
              <wp:posOffset>4398645</wp:posOffset>
            </wp:positionH>
            <wp:positionV relativeFrom="margin">
              <wp:align>top</wp:align>
            </wp:positionV>
            <wp:extent cx="1717675" cy="636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Camps-Logo-W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675" cy="636270"/>
                    </a:xfrm>
                    <a:prstGeom prst="rect">
                      <a:avLst/>
                    </a:prstGeom>
                  </pic:spPr>
                </pic:pic>
              </a:graphicData>
            </a:graphic>
            <wp14:sizeRelH relativeFrom="margin">
              <wp14:pctWidth>0</wp14:pctWidth>
            </wp14:sizeRelH>
            <wp14:sizeRelV relativeFrom="margin">
              <wp14:pctHeight>0</wp14:pctHeight>
            </wp14:sizeRelV>
          </wp:anchor>
        </w:drawing>
      </w:r>
      <w:r w:rsidRPr="009A0AB2">
        <w:rPr>
          <w:rFonts w:ascii="Halis R Light" w:hAnsi="Halis R Light" w:cstheme="minorHAnsi"/>
          <w:color w:val="auto"/>
          <w:sz w:val="56"/>
          <w:szCs w:val="56"/>
        </w:rPr>
        <w:t>Kings Camps Behaviour Management Framework</w:t>
      </w:r>
    </w:p>
    <w:bookmarkEnd w:id="0"/>
    <w:p w14:paraId="632FA61B" w14:textId="77777777" w:rsidR="005F0895" w:rsidRDefault="005F0895" w:rsidP="00967AF1"/>
    <w:p w14:paraId="36043885" w14:textId="77777777" w:rsidR="002C5A99" w:rsidRPr="009A0AB2" w:rsidRDefault="002C5A99" w:rsidP="002C5A99">
      <w:pPr>
        <w:pStyle w:val="Heading2"/>
        <w:rPr>
          <w:rFonts w:ascii="Open Sans Light" w:hAnsi="Open Sans Light" w:cs="Open Sans Light"/>
          <w:color w:val="auto"/>
          <w:sz w:val="20"/>
          <w:szCs w:val="20"/>
        </w:rPr>
      </w:pPr>
      <w:bookmarkStart w:id="2" w:name="_Hlk93325214"/>
      <w:r w:rsidRPr="009A0AB2">
        <w:rPr>
          <w:rFonts w:ascii="Open Sans Light" w:hAnsi="Open Sans Light" w:cs="Open Sans Light"/>
          <w:color w:val="auto"/>
          <w:sz w:val="20"/>
          <w:szCs w:val="20"/>
        </w:rPr>
        <w:t>It’s vital that children, parents and staff behave in a way that encourages the fun, safe and secure environment we’re committed to providing.  Every child is unique but there are common behaviours that are needed for communities to thrive, and we ask that parents and children read and agree to our code of conduct prior to booking and attending Kings Camps.</w:t>
      </w:r>
    </w:p>
    <w:p w14:paraId="5AF91092" w14:textId="77777777" w:rsidR="002C5A99" w:rsidRPr="009A0AB2" w:rsidRDefault="002C5A99" w:rsidP="002C5A99">
      <w:pPr>
        <w:rPr>
          <w:rFonts w:cs="Open Sans Light"/>
          <w:szCs w:val="20"/>
        </w:rPr>
      </w:pPr>
    </w:p>
    <w:p w14:paraId="1FFD8B1B" w14:textId="77777777" w:rsidR="002C5A99" w:rsidRPr="009A0AB2" w:rsidRDefault="002C5A99" w:rsidP="002C5A99">
      <w:pPr>
        <w:rPr>
          <w:rFonts w:cs="Open Sans Light"/>
          <w:szCs w:val="20"/>
        </w:rPr>
      </w:pPr>
      <w:r w:rsidRPr="009A0AB2">
        <w:rPr>
          <w:rFonts w:cs="Open Sans Light"/>
          <w:szCs w:val="20"/>
        </w:rPr>
        <w:t>Our code of conduct includes expected and not-acceptable behaviours, and our process for managing behaviours that compromise the well-being of children and staff.  Our intention is to always provide harmonious and positive experiences for every child in our care and we appreciate your support to ensure this happens.</w:t>
      </w:r>
    </w:p>
    <w:bookmarkEnd w:id="2"/>
    <w:p w14:paraId="5CCE4B05" w14:textId="77777777" w:rsidR="00967AF1" w:rsidRDefault="00967AF1" w:rsidP="00967AF1"/>
    <w:p w14:paraId="7120F234" w14:textId="77777777" w:rsidR="00967AF1" w:rsidRPr="00B87BBA" w:rsidRDefault="002C5A99" w:rsidP="00514CAF">
      <w:pPr>
        <w:pStyle w:val="Heading2"/>
      </w:pPr>
      <w:r>
        <w:t>Kings Camps expected behaviours</w:t>
      </w:r>
    </w:p>
    <w:p w14:paraId="17F8AA9B" w14:textId="77777777" w:rsidR="002C5A99" w:rsidRPr="009A0AB2" w:rsidRDefault="002C5A99" w:rsidP="002C5A99">
      <w:pPr>
        <w:pStyle w:val="ListParagraph"/>
        <w:numPr>
          <w:ilvl w:val="0"/>
          <w:numId w:val="12"/>
        </w:numPr>
        <w:rPr>
          <w:rFonts w:ascii="Open Sans Light" w:hAnsi="Open Sans Light" w:cs="Open Sans Light"/>
          <w:sz w:val="20"/>
          <w:szCs w:val="20"/>
        </w:rPr>
      </w:pPr>
      <w:bookmarkStart w:id="3" w:name="_Hlk93325241"/>
      <w:r w:rsidRPr="009A0AB2">
        <w:rPr>
          <w:rFonts w:ascii="Open Sans Light" w:hAnsi="Open Sans Light" w:cs="Open Sans Light"/>
          <w:sz w:val="20"/>
          <w:szCs w:val="20"/>
        </w:rPr>
        <w:t>Be helpful</w:t>
      </w:r>
    </w:p>
    <w:p w14:paraId="39B5BD92" w14:textId="77777777" w:rsidR="002C5A99" w:rsidRPr="009A0AB2" w:rsidRDefault="002C5A99" w:rsidP="002C5A99">
      <w:pPr>
        <w:pStyle w:val="ListParagraph"/>
        <w:numPr>
          <w:ilvl w:val="0"/>
          <w:numId w:val="12"/>
        </w:numPr>
        <w:rPr>
          <w:rFonts w:ascii="Open Sans Light" w:hAnsi="Open Sans Light" w:cs="Open Sans Light"/>
          <w:sz w:val="20"/>
          <w:szCs w:val="20"/>
        </w:rPr>
      </w:pPr>
      <w:r w:rsidRPr="009A0AB2">
        <w:rPr>
          <w:rFonts w:ascii="Open Sans Light" w:hAnsi="Open Sans Light" w:cs="Open Sans Light"/>
          <w:sz w:val="20"/>
          <w:szCs w:val="20"/>
        </w:rPr>
        <w:t>Be respectful and polite to others</w:t>
      </w:r>
    </w:p>
    <w:p w14:paraId="0C366BE6" w14:textId="77777777" w:rsidR="002C5A99" w:rsidRPr="009A0AB2" w:rsidRDefault="002C5A99" w:rsidP="002C5A99">
      <w:pPr>
        <w:pStyle w:val="ListParagraph"/>
        <w:numPr>
          <w:ilvl w:val="0"/>
          <w:numId w:val="12"/>
        </w:numPr>
        <w:rPr>
          <w:rFonts w:ascii="Open Sans Light" w:hAnsi="Open Sans Light" w:cs="Open Sans Light"/>
          <w:sz w:val="20"/>
          <w:szCs w:val="20"/>
        </w:rPr>
      </w:pPr>
      <w:r w:rsidRPr="009A0AB2">
        <w:rPr>
          <w:rFonts w:ascii="Open Sans Light" w:hAnsi="Open Sans Light" w:cs="Open Sans Light"/>
          <w:sz w:val="20"/>
          <w:szCs w:val="20"/>
        </w:rPr>
        <w:t>Get involved and participate</w:t>
      </w:r>
    </w:p>
    <w:p w14:paraId="1ED61293" w14:textId="77777777" w:rsidR="002C5A99" w:rsidRPr="009A0AB2" w:rsidRDefault="002C5A99" w:rsidP="002C5A99">
      <w:pPr>
        <w:pStyle w:val="ListParagraph"/>
        <w:numPr>
          <w:ilvl w:val="0"/>
          <w:numId w:val="12"/>
        </w:numPr>
        <w:rPr>
          <w:rFonts w:ascii="Open Sans Light" w:hAnsi="Open Sans Light" w:cs="Open Sans Light"/>
          <w:sz w:val="20"/>
          <w:szCs w:val="20"/>
        </w:rPr>
      </w:pPr>
      <w:r w:rsidRPr="009A0AB2">
        <w:rPr>
          <w:rFonts w:ascii="Open Sans Light" w:hAnsi="Open Sans Light" w:cs="Open Sans Light"/>
          <w:sz w:val="20"/>
          <w:szCs w:val="20"/>
        </w:rPr>
        <w:t>Kind hands, feet and words</w:t>
      </w:r>
    </w:p>
    <w:p w14:paraId="159357D6" w14:textId="77777777" w:rsidR="002C5A99" w:rsidRPr="009A0AB2" w:rsidRDefault="002C5A99" w:rsidP="002C5A99">
      <w:pPr>
        <w:pStyle w:val="ListParagraph"/>
        <w:numPr>
          <w:ilvl w:val="0"/>
          <w:numId w:val="12"/>
        </w:numPr>
        <w:rPr>
          <w:rFonts w:ascii="Open Sans Light" w:hAnsi="Open Sans Light" w:cs="Open Sans Light"/>
          <w:sz w:val="20"/>
          <w:szCs w:val="20"/>
        </w:rPr>
      </w:pPr>
      <w:r w:rsidRPr="009A0AB2">
        <w:rPr>
          <w:rFonts w:ascii="Open Sans Light" w:hAnsi="Open Sans Light" w:cs="Open Sans Light"/>
          <w:sz w:val="20"/>
          <w:szCs w:val="20"/>
        </w:rPr>
        <w:t>Take responsibility for your own actions</w:t>
      </w:r>
    </w:p>
    <w:bookmarkEnd w:id="3"/>
    <w:p w14:paraId="509D7CB1" w14:textId="77777777" w:rsidR="00967AF1" w:rsidRDefault="00967AF1" w:rsidP="00967AF1"/>
    <w:p w14:paraId="44C564DF" w14:textId="77777777" w:rsidR="002C5A99" w:rsidRDefault="002C5A99" w:rsidP="00514CAF">
      <w:pPr>
        <w:pStyle w:val="Heading2"/>
      </w:pPr>
      <w:r>
        <w:t>Yellow Card behaviours</w:t>
      </w:r>
    </w:p>
    <w:p w14:paraId="63BB9F4B" w14:textId="77777777" w:rsidR="002C5A99" w:rsidRPr="009A0AB2" w:rsidRDefault="002C5A99" w:rsidP="002C5A99">
      <w:pPr>
        <w:pStyle w:val="ListParagraph"/>
        <w:numPr>
          <w:ilvl w:val="0"/>
          <w:numId w:val="13"/>
        </w:numPr>
        <w:spacing w:after="0"/>
        <w:rPr>
          <w:rFonts w:ascii="Open Sans Light" w:eastAsiaTheme="minorEastAsia" w:hAnsi="Open Sans Light" w:cs="Open Sans Light"/>
          <w:sz w:val="20"/>
          <w:szCs w:val="20"/>
        </w:rPr>
      </w:pPr>
      <w:r w:rsidRPr="009A0AB2">
        <w:rPr>
          <w:rFonts w:ascii="Open Sans Light" w:hAnsi="Open Sans Light" w:cs="Open Sans Light"/>
          <w:sz w:val="20"/>
          <w:szCs w:val="20"/>
        </w:rPr>
        <w:t>Being disruptive</w:t>
      </w:r>
    </w:p>
    <w:p w14:paraId="2FDAE9BF" w14:textId="77777777" w:rsidR="002C5A99" w:rsidRPr="009A0AB2" w:rsidRDefault="002C5A99" w:rsidP="002C5A99">
      <w:pPr>
        <w:pStyle w:val="ListParagraph"/>
        <w:numPr>
          <w:ilvl w:val="0"/>
          <w:numId w:val="13"/>
        </w:numPr>
        <w:rPr>
          <w:rFonts w:ascii="Open Sans Light" w:hAnsi="Open Sans Light" w:cs="Open Sans Light"/>
          <w:sz w:val="20"/>
          <w:szCs w:val="20"/>
        </w:rPr>
      </w:pPr>
      <w:r w:rsidRPr="009A0AB2">
        <w:rPr>
          <w:rFonts w:ascii="Open Sans Light" w:hAnsi="Open Sans Light" w:cs="Open Sans Light"/>
          <w:sz w:val="20"/>
          <w:szCs w:val="20"/>
        </w:rPr>
        <w:t>Damaging equipment or facilities</w:t>
      </w:r>
    </w:p>
    <w:p w14:paraId="7C4614A2" w14:textId="77777777" w:rsidR="002C5A99" w:rsidRPr="009A0AB2" w:rsidRDefault="002C5A99" w:rsidP="002C5A99">
      <w:pPr>
        <w:pStyle w:val="ListParagraph"/>
        <w:numPr>
          <w:ilvl w:val="0"/>
          <w:numId w:val="13"/>
        </w:numPr>
        <w:rPr>
          <w:rFonts w:ascii="Open Sans Light" w:hAnsi="Open Sans Light" w:cs="Open Sans Light"/>
          <w:sz w:val="20"/>
          <w:szCs w:val="20"/>
        </w:rPr>
      </w:pPr>
      <w:r w:rsidRPr="009A0AB2">
        <w:rPr>
          <w:rFonts w:ascii="Open Sans Light" w:hAnsi="Open Sans Light" w:cs="Open Sans Light"/>
          <w:sz w:val="20"/>
          <w:szCs w:val="20"/>
        </w:rPr>
        <w:t>Failing to follow the mobile phone policy</w:t>
      </w:r>
    </w:p>
    <w:p w14:paraId="2792794C" w14:textId="77777777" w:rsidR="002C5A99" w:rsidRPr="009A0AB2" w:rsidRDefault="002C5A99" w:rsidP="002C5A99">
      <w:pPr>
        <w:pStyle w:val="ListParagraph"/>
        <w:numPr>
          <w:ilvl w:val="0"/>
          <w:numId w:val="13"/>
        </w:numPr>
        <w:spacing w:after="0"/>
        <w:rPr>
          <w:rFonts w:ascii="Open Sans Light" w:eastAsiaTheme="minorEastAsia" w:hAnsi="Open Sans Light" w:cs="Open Sans Light"/>
          <w:sz w:val="20"/>
          <w:szCs w:val="20"/>
        </w:rPr>
      </w:pPr>
      <w:r w:rsidRPr="009A0AB2">
        <w:rPr>
          <w:rFonts w:ascii="Open Sans Light" w:hAnsi="Open Sans Light" w:cs="Open Sans Light"/>
          <w:sz w:val="20"/>
          <w:szCs w:val="20"/>
        </w:rPr>
        <w:t>Lack of taking responsibility for your actions</w:t>
      </w:r>
    </w:p>
    <w:p w14:paraId="3944288F" w14:textId="77777777" w:rsidR="002C5A99" w:rsidRPr="009A0AB2" w:rsidRDefault="002C5A99" w:rsidP="002C5A99">
      <w:pPr>
        <w:pStyle w:val="ListParagraph"/>
        <w:numPr>
          <w:ilvl w:val="0"/>
          <w:numId w:val="13"/>
        </w:numPr>
        <w:rPr>
          <w:rFonts w:ascii="Open Sans Light" w:hAnsi="Open Sans Light" w:cs="Open Sans Light"/>
          <w:sz w:val="20"/>
          <w:szCs w:val="20"/>
        </w:rPr>
      </w:pPr>
      <w:r w:rsidRPr="009A0AB2">
        <w:rPr>
          <w:rFonts w:ascii="Open Sans Light" w:hAnsi="Open Sans Light" w:cs="Open Sans Light"/>
          <w:sz w:val="20"/>
          <w:szCs w:val="20"/>
        </w:rPr>
        <w:t>Negative, hurtful or unkind words and actions</w:t>
      </w:r>
    </w:p>
    <w:p w14:paraId="06D4C886" w14:textId="77777777" w:rsidR="002C5A99" w:rsidRPr="009A0AB2" w:rsidRDefault="002C5A99" w:rsidP="002C5A99">
      <w:pPr>
        <w:pStyle w:val="ListParagraph"/>
        <w:numPr>
          <w:ilvl w:val="0"/>
          <w:numId w:val="13"/>
        </w:numPr>
        <w:rPr>
          <w:rFonts w:ascii="Open Sans Light" w:hAnsi="Open Sans Light" w:cs="Open Sans Light"/>
          <w:sz w:val="20"/>
          <w:szCs w:val="20"/>
        </w:rPr>
      </w:pPr>
      <w:r w:rsidRPr="009A0AB2">
        <w:rPr>
          <w:rFonts w:ascii="Open Sans Light" w:hAnsi="Open Sans Light" w:cs="Open Sans Light"/>
          <w:sz w:val="20"/>
          <w:szCs w:val="20"/>
        </w:rPr>
        <w:t>Not allowing others to be heard</w:t>
      </w:r>
    </w:p>
    <w:p w14:paraId="2C1D769A" w14:textId="77777777" w:rsidR="002C5A99" w:rsidRPr="009A0AB2" w:rsidRDefault="002C5A99" w:rsidP="002C5A99">
      <w:pPr>
        <w:pStyle w:val="ListParagraph"/>
        <w:numPr>
          <w:ilvl w:val="0"/>
          <w:numId w:val="13"/>
        </w:numPr>
        <w:rPr>
          <w:rFonts w:ascii="Open Sans Light" w:hAnsi="Open Sans Light" w:cs="Open Sans Light"/>
          <w:sz w:val="20"/>
          <w:szCs w:val="20"/>
        </w:rPr>
      </w:pPr>
      <w:r w:rsidRPr="009A0AB2">
        <w:rPr>
          <w:rFonts w:ascii="Open Sans Light" w:hAnsi="Open Sans Light" w:cs="Open Sans Light"/>
          <w:sz w:val="20"/>
          <w:szCs w:val="20"/>
        </w:rPr>
        <w:t>Not keeping your hands and feet to yourself</w:t>
      </w:r>
    </w:p>
    <w:p w14:paraId="015BB516" w14:textId="77777777" w:rsidR="002C5A99" w:rsidRPr="009A0AB2" w:rsidRDefault="002C5A99" w:rsidP="002C5A99">
      <w:pPr>
        <w:pStyle w:val="ListParagraph"/>
        <w:numPr>
          <w:ilvl w:val="0"/>
          <w:numId w:val="13"/>
        </w:numPr>
        <w:rPr>
          <w:rFonts w:ascii="Open Sans Light" w:hAnsi="Open Sans Light" w:cs="Open Sans Light"/>
          <w:sz w:val="20"/>
          <w:szCs w:val="20"/>
        </w:rPr>
      </w:pPr>
      <w:r w:rsidRPr="009A0AB2">
        <w:rPr>
          <w:rFonts w:ascii="Open Sans Light" w:hAnsi="Open Sans Light" w:cs="Open Sans Light"/>
          <w:sz w:val="20"/>
          <w:szCs w:val="20"/>
        </w:rPr>
        <w:t>Repeated not listening and following directions</w:t>
      </w:r>
    </w:p>
    <w:p w14:paraId="363EB6E1" w14:textId="77777777" w:rsidR="002C5A99" w:rsidRDefault="002C5A99" w:rsidP="002C5A99"/>
    <w:p w14:paraId="1EFA9DD3" w14:textId="77777777" w:rsidR="002C5A99" w:rsidRDefault="002C5A99" w:rsidP="00514CAF">
      <w:pPr>
        <w:pStyle w:val="Heading2"/>
      </w:pPr>
      <w:r>
        <w:t>Red Card behaviours</w:t>
      </w:r>
    </w:p>
    <w:p w14:paraId="0F855C8E" w14:textId="77777777" w:rsidR="002C5A99" w:rsidRPr="009A0AB2" w:rsidRDefault="002C5A99" w:rsidP="002C5A99">
      <w:pPr>
        <w:pStyle w:val="ListParagraph"/>
        <w:numPr>
          <w:ilvl w:val="0"/>
          <w:numId w:val="14"/>
        </w:numPr>
        <w:spacing w:after="0"/>
        <w:rPr>
          <w:rFonts w:ascii="Open Sans Light" w:eastAsiaTheme="minorEastAsia" w:hAnsi="Open Sans Light" w:cs="Open Sans Light"/>
          <w:sz w:val="20"/>
          <w:szCs w:val="20"/>
        </w:rPr>
      </w:pPr>
      <w:r w:rsidRPr="009A0AB2">
        <w:rPr>
          <w:rFonts w:ascii="Open Sans Light" w:hAnsi="Open Sans Light" w:cs="Open Sans Light"/>
          <w:sz w:val="20"/>
          <w:szCs w:val="20"/>
        </w:rPr>
        <w:t>Being physical with others</w:t>
      </w:r>
    </w:p>
    <w:p w14:paraId="0A3C7035" w14:textId="77777777" w:rsidR="002C5A99" w:rsidRPr="009A0AB2" w:rsidRDefault="002C5A99" w:rsidP="002C5A99">
      <w:pPr>
        <w:pStyle w:val="ListParagraph"/>
        <w:numPr>
          <w:ilvl w:val="0"/>
          <w:numId w:val="14"/>
        </w:numPr>
        <w:rPr>
          <w:rFonts w:ascii="Open Sans Light" w:hAnsi="Open Sans Light" w:cs="Open Sans Light"/>
          <w:sz w:val="20"/>
          <w:szCs w:val="20"/>
        </w:rPr>
      </w:pPr>
      <w:r w:rsidRPr="009A0AB2">
        <w:rPr>
          <w:rFonts w:ascii="Open Sans Light" w:hAnsi="Open Sans Light" w:cs="Open Sans Light"/>
          <w:sz w:val="20"/>
          <w:szCs w:val="20"/>
        </w:rPr>
        <w:t xml:space="preserve">Racial, homophobic or discriminatory language or actions </w:t>
      </w:r>
    </w:p>
    <w:p w14:paraId="4BA952B5" w14:textId="77777777" w:rsidR="002C5A99" w:rsidRPr="009A0AB2" w:rsidRDefault="002C5A99" w:rsidP="002C5A99">
      <w:pPr>
        <w:pStyle w:val="ListParagraph"/>
        <w:numPr>
          <w:ilvl w:val="0"/>
          <w:numId w:val="14"/>
        </w:numPr>
        <w:rPr>
          <w:rFonts w:ascii="Open Sans Light" w:hAnsi="Open Sans Light" w:cs="Open Sans Light"/>
          <w:sz w:val="20"/>
          <w:szCs w:val="20"/>
        </w:rPr>
      </w:pPr>
      <w:r w:rsidRPr="009A0AB2">
        <w:rPr>
          <w:rFonts w:ascii="Open Sans Light" w:hAnsi="Open Sans Light" w:cs="Open Sans Light"/>
          <w:sz w:val="20"/>
          <w:szCs w:val="20"/>
        </w:rPr>
        <w:t>Repeated incidents of Yellow Card behaviour</w:t>
      </w:r>
    </w:p>
    <w:p w14:paraId="39D6BF19" w14:textId="77777777" w:rsidR="002C5A99" w:rsidRPr="009A0AB2" w:rsidRDefault="002C5A99" w:rsidP="002C5A99">
      <w:pPr>
        <w:pStyle w:val="ListParagraph"/>
        <w:numPr>
          <w:ilvl w:val="0"/>
          <w:numId w:val="14"/>
        </w:numPr>
        <w:rPr>
          <w:rFonts w:ascii="Open Sans Light" w:hAnsi="Open Sans Light" w:cs="Open Sans Light"/>
          <w:sz w:val="20"/>
          <w:szCs w:val="20"/>
        </w:rPr>
      </w:pPr>
      <w:r w:rsidRPr="009A0AB2">
        <w:rPr>
          <w:rFonts w:ascii="Open Sans Light" w:hAnsi="Open Sans Light" w:cs="Open Sans Light"/>
          <w:sz w:val="20"/>
          <w:szCs w:val="20"/>
        </w:rPr>
        <w:t xml:space="preserve">Repeatedly failing to follow the mobile phone policy </w:t>
      </w:r>
    </w:p>
    <w:p w14:paraId="7E6DF7A6" w14:textId="77777777" w:rsidR="002C5A99" w:rsidRPr="009A0AB2" w:rsidRDefault="002C5A99" w:rsidP="002C5A99">
      <w:pPr>
        <w:pStyle w:val="ListParagraph"/>
        <w:numPr>
          <w:ilvl w:val="0"/>
          <w:numId w:val="14"/>
        </w:numPr>
        <w:rPr>
          <w:rFonts w:ascii="Open Sans Light" w:hAnsi="Open Sans Light" w:cs="Open Sans Light"/>
          <w:sz w:val="20"/>
          <w:szCs w:val="20"/>
        </w:rPr>
      </w:pPr>
      <w:r w:rsidRPr="009A0AB2">
        <w:rPr>
          <w:rFonts w:ascii="Open Sans Light" w:hAnsi="Open Sans Light" w:cs="Open Sans Light"/>
          <w:sz w:val="20"/>
          <w:szCs w:val="20"/>
        </w:rPr>
        <w:t>Stealing, vandalism or deliberately damaging equipment or facilities</w:t>
      </w:r>
    </w:p>
    <w:p w14:paraId="5BC285C7" w14:textId="77777777" w:rsidR="002C5A99" w:rsidRPr="009A0AB2" w:rsidRDefault="002C5A99" w:rsidP="002C5A99">
      <w:pPr>
        <w:pStyle w:val="ListParagraph"/>
        <w:numPr>
          <w:ilvl w:val="0"/>
          <w:numId w:val="14"/>
        </w:numPr>
        <w:rPr>
          <w:rFonts w:ascii="Open Sans Light" w:hAnsi="Open Sans Light" w:cs="Open Sans Light"/>
          <w:sz w:val="20"/>
          <w:szCs w:val="20"/>
        </w:rPr>
      </w:pPr>
      <w:r w:rsidRPr="009A0AB2">
        <w:rPr>
          <w:rFonts w:ascii="Open Sans Light" w:hAnsi="Open Sans Light" w:cs="Open Sans Light"/>
          <w:sz w:val="20"/>
          <w:szCs w:val="20"/>
        </w:rPr>
        <w:t>Un-safe behaviour like running away, climbing fences or hiding</w:t>
      </w:r>
    </w:p>
    <w:p w14:paraId="5093017A" w14:textId="77777777" w:rsidR="002C5A99" w:rsidRPr="009A0AB2" w:rsidRDefault="002C5A99" w:rsidP="002C5A99">
      <w:pPr>
        <w:pStyle w:val="ListParagraph"/>
        <w:numPr>
          <w:ilvl w:val="0"/>
          <w:numId w:val="14"/>
        </w:numPr>
        <w:rPr>
          <w:rFonts w:ascii="Open Sans Light" w:hAnsi="Open Sans Light" w:cs="Open Sans Light"/>
          <w:sz w:val="20"/>
          <w:szCs w:val="20"/>
        </w:rPr>
      </w:pPr>
      <w:r w:rsidRPr="009A0AB2">
        <w:rPr>
          <w:rFonts w:ascii="Open Sans Light" w:hAnsi="Open Sans Light" w:cs="Open Sans Light"/>
          <w:sz w:val="20"/>
          <w:szCs w:val="20"/>
        </w:rPr>
        <w:t>Verbal threats or intent to hurt others</w:t>
      </w:r>
    </w:p>
    <w:p w14:paraId="2071643B" w14:textId="47D027FC" w:rsidR="002C5A99" w:rsidRDefault="002C5A99" w:rsidP="00CD4A3B">
      <w:pPr>
        <w:pStyle w:val="Heading1"/>
        <w:tabs>
          <w:tab w:val="left" w:pos="6420"/>
        </w:tabs>
      </w:pPr>
      <w:r w:rsidRPr="009A0AB2">
        <w:rPr>
          <w:noProof/>
          <w:color w:val="auto"/>
        </w:rPr>
        <w:lastRenderedPageBreak/>
        <w:drawing>
          <wp:anchor distT="0" distB="0" distL="114300" distR="114300" simplePos="0" relativeHeight="251659264" behindDoc="0" locked="0" layoutInCell="1" allowOverlap="1" wp14:anchorId="73E5A9A3" wp14:editId="7691EFF6">
            <wp:simplePos x="0" y="0"/>
            <wp:positionH relativeFrom="margin">
              <wp:align>right</wp:align>
            </wp:positionH>
            <wp:positionV relativeFrom="margin">
              <wp:align>top</wp:align>
            </wp:positionV>
            <wp:extent cx="1717675" cy="636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Camps-Logo-W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675" cy="636270"/>
                    </a:xfrm>
                    <a:prstGeom prst="rect">
                      <a:avLst/>
                    </a:prstGeom>
                  </pic:spPr>
                </pic:pic>
              </a:graphicData>
            </a:graphic>
            <wp14:sizeRelH relativeFrom="margin">
              <wp14:pctWidth>0</wp14:pctWidth>
            </wp14:sizeRelH>
            <wp14:sizeRelV relativeFrom="margin">
              <wp14:pctHeight>0</wp14:pctHeight>
            </wp14:sizeRelV>
          </wp:anchor>
        </w:drawing>
      </w:r>
      <w:r>
        <w:t>Outcomes of poor behavior</w:t>
      </w:r>
    </w:p>
    <w:p w14:paraId="391EE907" w14:textId="77777777" w:rsidR="002C5A99" w:rsidRDefault="002C5A99" w:rsidP="002C5A99"/>
    <w:p w14:paraId="1DE71247" w14:textId="669BEF03" w:rsidR="00514CAF" w:rsidRDefault="002C5A99" w:rsidP="00F63B7D">
      <w:pPr>
        <w:pStyle w:val="Heading2"/>
      </w:pPr>
      <w:r>
        <w:t>Yellow Card behaviours</w:t>
      </w:r>
    </w:p>
    <w:p w14:paraId="7D9C6E0D" w14:textId="59E76A55" w:rsidR="002C5A99" w:rsidRPr="002C5A99" w:rsidRDefault="002C5A99" w:rsidP="002C5A99">
      <w:pPr>
        <w:pStyle w:val="Heading3"/>
      </w:pPr>
      <w:r>
        <w:t>Behaviour Management Stages</w:t>
      </w:r>
    </w:p>
    <w:p w14:paraId="7536E985" w14:textId="77777777" w:rsidR="002C5A99" w:rsidRPr="009A0AB2" w:rsidRDefault="002C5A99" w:rsidP="002C5A99">
      <w:pPr>
        <w:ind w:left="720"/>
        <w:rPr>
          <w:rFonts w:cs="Open Sans Light"/>
          <w:szCs w:val="20"/>
        </w:rPr>
      </w:pPr>
      <w:r w:rsidRPr="009A0AB2">
        <w:rPr>
          <w:rFonts w:cs="Open Sans Light"/>
          <w:szCs w:val="20"/>
        </w:rPr>
        <w:t>Stage 1: Group Coach informs child that behaviour is not acceptable and child is asked not to repeat it</w:t>
      </w:r>
    </w:p>
    <w:p w14:paraId="56A99CCF" w14:textId="77777777" w:rsidR="002C5A99" w:rsidRPr="009A0AB2" w:rsidRDefault="002C5A99" w:rsidP="002C5A99">
      <w:pPr>
        <w:ind w:left="720"/>
        <w:rPr>
          <w:rFonts w:cs="Open Sans Light"/>
          <w:szCs w:val="20"/>
        </w:rPr>
      </w:pPr>
      <w:r w:rsidRPr="009A0AB2">
        <w:rPr>
          <w:rFonts w:cs="Open Sans Light"/>
          <w:szCs w:val="20"/>
        </w:rPr>
        <w:t>Stage 2: Repeat behaviour - Site Manager is informed, incident recorded on Behaviour Response Report and parent informed (usually at pick-up time or sooner at Site Manager’s discretion)</w:t>
      </w:r>
    </w:p>
    <w:p w14:paraId="43F19707" w14:textId="77777777" w:rsidR="002C5A99" w:rsidRPr="009A0AB2" w:rsidRDefault="002C5A99" w:rsidP="002C5A99">
      <w:pPr>
        <w:ind w:left="720"/>
        <w:rPr>
          <w:rFonts w:cs="Open Sans Light"/>
          <w:szCs w:val="20"/>
        </w:rPr>
      </w:pPr>
      <w:r w:rsidRPr="009A0AB2">
        <w:rPr>
          <w:rFonts w:cs="Open Sans Light"/>
          <w:szCs w:val="20"/>
        </w:rPr>
        <w:t>Stage 3: Further poor behaviour – Outcome selected based on severity and frequency of Yellow Card Behaviour</w:t>
      </w:r>
    </w:p>
    <w:p w14:paraId="263BBB9D" w14:textId="77777777" w:rsidR="002C5A99" w:rsidRPr="002C5A99" w:rsidRDefault="002C5A99" w:rsidP="002C5A99">
      <w:pPr>
        <w:ind w:left="720"/>
      </w:pPr>
      <w:r w:rsidRPr="009A0AB2">
        <w:rPr>
          <w:rFonts w:cs="Open Sans Light"/>
          <w:szCs w:val="20"/>
        </w:rPr>
        <w:t>End of Season - Notes are made on child’s profile for future seasons. These form part of the child’s notes to staff for 1 year following the incident. Kings Camps Behaviour Support Team will review a child’s notes from the previous year when considering suitable outcomes</w:t>
      </w:r>
      <w:r>
        <w:rPr>
          <w:rFonts w:cs="Open Sans Light"/>
          <w:szCs w:val="20"/>
        </w:rPr>
        <w:t>.</w:t>
      </w:r>
    </w:p>
    <w:p w14:paraId="5C99483B" w14:textId="77777777" w:rsidR="002C5A99" w:rsidRDefault="002C5A99" w:rsidP="002C5A99"/>
    <w:p w14:paraId="7F74E33C" w14:textId="77777777" w:rsidR="002C5A99" w:rsidRDefault="002C5A99" w:rsidP="002C5A99">
      <w:pPr>
        <w:pStyle w:val="Heading3"/>
      </w:pPr>
      <w:r>
        <w:t>Outcomes of Yellow Card behavior:</w:t>
      </w:r>
    </w:p>
    <w:p w14:paraId="423E72E7" w14:textId="77777777" w:rsidR="002C5A99" w:rsidRPr="009A0AB2" w:rsidRDefault="002C5A99" w:rsidP="002C5A99">
      <w:pPr>
        <w:pStyle w:val="ListParagraph"/>
        <w:numPr>
          <w:ilvl w:val="0"/>
          <w:numId w:val="15"/>
        </w:numPr>
        <w:spacing w:after="0"/>
        <w:rPr>
          <w:rFonts w:ascii="Open Sans Light" w:hAnsi="Open Sans Light" w:cs="Open Sans Light"/>
          <w:sz w:val="20"/>
          <w:szCs w:val="20"/>
        </w:rPr>
      </w:pPr>
      <w:r w:rsidRPr="009A0AB2">
        <w:rPr>
          <w:rFonts w:ascii="Open Sans Light" w:hAnsi="Open Sans Light" w:cs="Open Sans Light"/>
          <w:sz w:val="20"/>
          <w:szCs w:val="20"/>
        </w:rPr>
        <w:t xml:space="preserve">Y1. Agreed behaviour management strategy is implemented by Group Coach and Site Manager. Parent to support staff with ideas. </w:t>
      </w:r>
      <w:r w:rsidRPr="009A0AB2">
        <w:rPr>
          <w:rFonts w:ascii="Open Sans Light" w:hAnsi="Open Sans Light" w:cs="Open Sans Light"/>
          <w:sz w:val="20"/>
          <w:szCs w:val="20"/>
        </w:rPr>
        <w:br/>
      </w:r>
      <w:r w:rsidRPr="009A0AB2">
        <w:rPr>
          <w:rFonts w:ascii="Open Sans Light" w:hAnsi="Open Sans Light" w:cs="Open Sans Light"/>
          <w:i/>
          <w:iCs/>
          <w:sz w:val="20"/>
          <w:szCs w:val="20"/>
        </w:rPr>
        <w:t>Strategies that Kings Camps staff can use – basic sticker/reward chart, creating a safe space nearby their group, having small toy or resource with them for comfort (no screens), showing an emotion card to their group coach, having a now/next card</w:t>
      </w:r>
    </w:p>
    <w:p w14:paraId="70CAD65E" w14:textId="77777777" w:rsidR="002C5A99" w:rsidRPr="009A0AB2" w:rsidRDefault="002C5A99" w:rsidP="002C5A99">
      <w:pPr>
        <w:pStyle w:val="ListParagraph"/>
        <w:numPr>
          <w:ilvl w:val="0"/>
          <w:numId w:val="15"/>
        </w:numPr>
        <w:rPr>
          <w:rFonts w:ascii="Open Sans Light" w:hAnsi="Open Sans Light" w:cs="Open Sans Light"/>
          <w:sz w:val="20"/>
          <w:szCs w:val="20"/>
        </w:rPr>
      </w:pPr>
      <w:r w:rsidRPr="009A0AB2">
        <w:rPr>
          <w:rFonts w:ascii="Open Sans Light" w:hAnsi="Open Sans Light" w:cs="Open Sans Light"/>
          <w:sz w:val="20"/>
          <w:szCs w:val="20"/>
        </w:rPr>
        <w:t>Y2. Child’s parent informed of behaviour (via behaviour report form and speaking to them in-person) and told that any further incident will lead to a cooling off period</w:t>
      </w:r>
    </w:p>
    <w:p w14:paraId="308EB4CF" w14:textId="77777777" w:rsidR="002C5A99" w:rsidRPr="009A0AB2" w:rsidRDefault="002C5A99" w:rsidP="002C5A99">
      <w:pPr>
        <w:pStyle w:val="ListParagraph"/>
        <w:numPr>
          <w:ilvl w:val="0"/>
          <w:numId w:val="15"/>
        </w:numPr>
        <w:rPr>
          <w:rFonts w:ascii="Open Sans Light" w:hAnsi="Open Sans Light" w:cs="Open Sans Light"/>
          <w:sz w:val="20"/>
          <w:szCs w:val="20"/>
        </w:rPr>
      </w:pPr>
      <w:r w:rsidRPr="009A0AB2">
        <w:rPr>
          <w:rFonts w:ascii="Open Sans Light" w:hAnsi="Open Sans Light" w:cs="Open Sans Light"/>
          <w:sz w:val="20"/>
          <w:szCs w:val="20"/>
        </w:rPr>
        <w:t>Y3. Child’s parent is called to come and pick them up. A cooling off period is issued and the child may return the following day but any further incident will lead to them not being able to return to camp</w:t>
      </w:r>
    </w:p>
    <w:p w14:paraId="6DBB28F6" w14:textId="77777777" w:rsidR="002C5A99" w:rsidRPr="009A0AB2" w:rsidRDefault="002C5A99" w:rsidP="002C5A99">
      <w:pPr>
        <w:pStyle w:val="ListParagraph"/>
        <w:numPr>
          <w:ilvl w:val="0"/>
          <w:numId w:val="15"/>
        </w:numPr>
        <w:rPr>
          <w:rFonts w:ascii="Open Sans Light" w:eastAsiaTheme="minorEastAsia" w:hAnsi="Open Sans Light" w:cs="Open Sans Light"/>
          <w:sz w:val="20"/>
          <w:szCs w:val="20"/>
        </w:rPr>
      </w:pPr>
      <w:r w:rsidRPr="009A0AB2">
        <w:rPr>
          <w:rFonts w:ascii="Open Sans Light" w:hAnsi="Open Sans Light" w:cs="Open Sans Light"/>
          <w:sz w:val="20"/>
          <w:szCs w:val="20"/>
        </w:rPr>
        <w:t>Y4. Child’s parent is called to come and pick them up. A 24-hour cooling off period is issued after which the child may return but any further incident will lead to them not being able to return to camp</w:t>
      </w:r>
    </w:p>
    <w:p w14:paraId="401F554F" w14:textId="77777777" w:rsidR="002C5A99" w:rsidRPr="009A0AB2" w:rsidRDefault="002C5A99" w:rsidP="002C5A99">
      <w:pPr>
        <w:rPr>
          <w:rFonts w:cs="Open Sans Light"/>
          <w:szCs w:val="20"/>
        </w:rPr>
      </w:pPr>
      <w:r w:rsidRPr="009A0AB2">
        <w:rPr>
          <w:rFonts w:cs="Open Sans Light"/>
          <w:szCs w:val="20"/>
        </w:rPr>
        <w:t xml:space="preserve">When the child returns to camp, </w:t>
      </w:r>
      <w:bookmarkStart w:id="4" w:name="_Hlk87971617"/>
      <w:r w:rsidRPr="009A0AB2">
        <w:rPr>
          <w:rFonts w:cs="Open Sans Light"/>
          <w:szCs w:val="20"/>
        </w:rPr>
        <w:t>both parent and child understand that further instances of Yellow Card behaviour will result in them not being able to return to camp.</w:t>
      </w:r>
      <w:bookmarkEnd w:id="4"/>
    </w:p>
    <w:p w14:paraId="0D189FEE" w14:textId="77777777" w:rsidR="002C5A99" w:rsidRPr="009A0AB2" w:rsidRDefault="002C5A99" w:rsidP="002C5A99">
      <w:pPr>
        <w:rPr>
          <w:rFonts w:cs="Open Sans Light"/>
          <w:szCs w:val="20"/>
        </w:rPr>
      </w:pPr>
      <w:r w:rsidRPr="009A0AB2">
        <w:rPr>
          <w:rFonts w:cs="Open Sans Light"/>
          <w:szCs w:val="20"/>
        </w:rPr>
        <w:t>The Kings Camps Behaviour Support Team reserves the right to escalate or skip stages where incidents are deemed to have an adverse impact on other children, staff, venue or the safety and experience of others is at risk.</w:t>
      </w:r>
    </w:p>
    <w:p w14:paraId="04BC13FA" w14:textId="77777777" w:rsidR="002C5A99" w:rsidRPr="009A0AB2" w:rsidRDefault="002C5A99" w:rsidP="002C5A99">
      <w:pPr>
        <w:rPr>
          <w:rFonts w:cs="Open Sans Light"/>
          <w:szCs w:val="20"/>
        </w:rPr>
      </w:pPr>
      <w:r w:rsidRPr="009A0AB2">
        <w:rPr>
          <w:rFonts w:cs="Open Sans Light"/>
          <w:szCs w:val="20"/>
        </w:rPr>
        <w:t>As standard, a Behaviour Response Report form will be completed by the staff on-site detailing what has happened in order to provide full context for parents. A copy will be given to the parent and the other copy is retained by Kings Camps Head Office.</w:t>
      </w:r>
    </w:p>
    <w:p w14:paraId="3E571F3C" w14:textId="77777777" w:rsidR="002C5A99" w:rsidRPr="00A16F85" w:rsidRDefault="002C5A99" w:rsidP="002C5A99">
      <w:pPr>
        <w:rPr>
          <w:rFonts w:eastAsiaTheme="majorEastAsia" w:cstheme="minorHAnsi"/>
          <w:color w:val="0083BF" w:themeColor="accent1" w:themeShade="BF"/>
          <w:sz w:val="26"/>
          <w:szCs w:val="26"/>
        </w:rPr>
      </w:pPr>
      <w:r w:rsidRPr="00A16F85">
        <w:rPr>
          <w:rFonts w:cstheme="minorHAnsi"/>
        </w:rPr>
        <w:br w:type="page"/>
      </w:r>
    </w:p>
    <w:p w14:paraId="6B273ABE" w14:textId="7A23A4FB" w:rsidR="00514CAF" w:rsidRDefault="002C5A99" w:rsidP="00F63B7D">
      <w:pPr>
        <w:pStyle w:val="Heading2"/>
      </w:pPr>
      <w:r>
        <w:lastRenderedPageBreak/>
        <w:t>Red Card Behaviours</w:t>
      </w:r>
    </w:p>
    <w:p w14:paraId="12D32D36" w14:textId="44B4E7A3" w:rsidR="002C5A99" w:rsidRDefault="002C5A99" w:rsidP="002C5A99">
      <w:pPr>
        <w:pStyle w:val="Heading3"/>
      </w:pPr>
      <w:r>
        <w:t>Behaviour Management Steps</w:t>
      </w:r>
    </w:p>
    <w:p w14:paraId="4A7A37CC" w14:textId="77777777" w:rsidR="002C5A99" w:rsidRPr="009A0AB2" w:rsidRDefault="002C5A99" w:rsidP="002C5A99">
      <w:pPr>
        <w:ind w:left="720"/>
        <w:rPr>
          <w:rFonts w:cs="Open Sans Light"/>
          <w:szCs w:val="20"/>
        </w:rPr>
      </w:pPr>
      <w:r w:rsidRPr="009A0AB2">
        <w:rPr>
          <w:rFonts w:cs="Open Sans Light"/>
          <w:szCs w:val="20"/>
        </w:rPr>
        <w:t xml:space="preserve">Step 1: Child is informed that behaviour is not acceptable and that parents will be informed. Site Manager and Head Office informed. Paper and online reports are completed. </w:t>
      </w:r>
    </w:p>
    <w:p w14:paraId="4DBB7C61" w14:textId="77777777" w:rsidR="002C5A99" w:rsidRPr="009A0AB2" w:rsidRDefault="002C5A99" w:rsidP="002C5A99">
      <w:pPr>
        <w:ind w:left="720"/>
        <w:rPr>
          <w:rFonts w:cs="Open Sans Light"/>
          <w:szCs w:val="20"/>
        </w:rPr>
      </w:pPr>
      <w:r w:rsidRPr="009A0AB2">
        <w:rPr>
          <w:rFonts w:cs="Open Sans Light"/>
          <w:szCs w:val="20"/>
        </w:rPr>
        <w:t>Step 2: Behaviour Support Team will agree suitable outcome with Site Manager to make recommendation</w:t>
      </w:r>
    </w:p>
    <w:p w14:paraId="2C9F64F7" w14:textId="77777777" w:rsidR="002C5A99" w:rsidRPr="009A0AB2" w:rsidRDefault="002C5A99" w:rsidP="002C5A99">
      <w:pPr>
        <w:ind w:left="720"/>
        <w:rPr>
          <w:rFonts w:cs="Open Sans Light"/>
          <w:szCs w:val="20"/>
        </w:rPr>
      </w:pPr>
      <w:r w:rsidRPr="009A0AB2">
        <w:rPr>
          <w:rFonts w:cs="Open Sans Light"/>
          <w:szCs w:val="20"/>
        </w:rPr>
        <w:t>Step 3: Behaviour Support Team to agree outcome and to assist in implementing it e.g. calling parents to inform them</w:t>
      </w:r>
    </w:p>
    <w:p w14:paraId="79F11565" w14:textId="77777777" w:rsidR="002C5A99" w:rsidRPr="009A0AB2" w:rsidRDefault="002C5A99" w:rsidP="002C5A99">
      <w:pPr>
        <w:ind w:left="720"/>
        <w:rPr>
          <w:rFonts w:cs="Open Sans Light"/>
          <w:szCs w:val="20"/>
        </w:rPr>
      </w:pPr>
      <w:r w:rsidRPr="009A0AB2">
        <w:rPr>
          <w:rFonts w:cs="Open Sans Light"/>
          <w:szCs w:val="20"/>
        </w:rPr>
        <w:t>Step 4: Head Office to review if the child can return in future seasons or not</w:t>
      </w:r>
    </w:p>
    <w:p w14:paraId="30CEB057" w14:textId="77777777" w:rsidR="002C5A99" w:rsidRPr="002C5A99" w:rsidRDefault="002C5A99" w:rsidP="002C5A99"/>
    <w:p w14:paraId="044FBBC5" w14:textId="77777777" w:rsidR="002C5A99" w:rsidRDefault="002C5A99" w:rsidP="002C5A99">
      <w:pPr>
        <w:pStyle w:val="Heading3"/>
      </w:pPr>
      <w:r>
        <w:t>Outcomes of Red Card behavior:</w:t>
      </w:r>
    </w:p>
    <w:p w14:paraId="01E336F5" w14:textId="77777777" w:rsidR="002C5A99" w:rsidRPr="009A0AB2" w:rsidRDefault="002C5A99" w:rsidP="002C5A99">
      <w:pPr>
        <w:pStyle w:val="ListParagraph"/>
        <w:numPr>
          <w:ilvl w:val="0"/>
          <w:numId w:val="15"/>
        </w:numPr>
        <w:rPr>
          <w:rFonts w:ascii="Open Sans Light" w:hAnsi="Open Sans Light" w:cs="Open Sans Light"/>
          <w:sz w:val="20"/>
          <w:szCs w:val="20"/>
        </w:rPr>
      </w:pPr>
      <w:r w:rsidRPr="009A0AB2">
        <w:rPr>
          <w:rFonts w:ascii="Open Sans Light" w:hAnsi="Open Sans Light" w:cs="Open Sans Light"/>
          <w:sz w:val="20"/>
          <w:szCs w:val="20"/>
        </w:rPr>
        <w:t>R1. Child is picked up from camp that day and has a 24-hour cooling off period</w:t>
      </w:r>
    </w:p>
    <w:p w14:paraId="04C005F0" w14:textId="77777777" w:rsidR="002C5A99" w:rsidRPr="009A0AB2" w:rsidRDefault="002C5A99" w:rsidP="002C5A99">
      <w:pPr>
        <w:pStyle w:val="ListParagraph"/>
        <w:numPr>
          <w:ilvl w:val="0"/>
          <w:numId w:val="15"/>
        </w:numPr>
        <w:rPr>
          <w:rFonts w:ascii="Open Sans Light" w:eastAsiaTheme="minorEastAsia" w:hAnsi="Open Sans Light" w:cs="Open Sans Light"/>
          <w:sz w:val="20"/>
          <w:szCs w:val="20"/>
        </w:rPr>
      </w:pPr>
      <w:r w:rsidRPr="009A0AB2">
        <w:rPr>
          <w:rFonts w:ascii="Open Sans Light" w:hAnsi="Open Sans Light" w:cs="Open Sans Light"/>
          <w:sz w:val="20"/>
          <w:szCs w:val="20"/>
        </w:rPr>
        <w:t>R2. Child is not being able to return to camp for the remaining week</w:t>
      </w:r>
    </w:p>
    <w:p w14:paraId="55B06CC1" w14:textId="77777777" w:rsidR="002C5A99" w:rsidRPr="009A0AB2" w:rsidRDefault="002C5A99" w:rsidP="002C5A99">
      <w:pPr>
        <w:pStyle w:val="ListParagraph"/>
        <w:numPr>
          <w:ilvl w:val="0"/>
          <w:numId w:val="15"/>
        </w:numPr>
        <w:rPr>
          <w:rFonts w:ascii="Open Sans Light" w:eastAsiaTheme="minorEastAsia" w:hAnsi="Open Sans Light" w:cs="Open Sans Light"/>
          <w:sz w:val="20"/>
          <w:szCs w:val="20"/>
        </w:rPr>
      </w:pPr>
      <w:r w:rsidRPr="009A0AB2">
        <w:rPr>
          <w:rFonts w:ascii="Open Sans Light" w:hAnsi="Open Sans Light" w:cs="Open Sans Light"/>
          <w:sz w:val="20"/>
          <w:szCs w:val="20"/>
        </w:rPr>
        <w:t>R3. Child is not being able to return to camp for the remaining season</w:t>
      </w:r>
    </w:p>
    <w:p w14:paraId="6C490B28" w14:textId="77777777" w:rsidR="002C5A99" w:rsidRPr="009A0AB2" w:rsidRDefault="002C5A99" w:rsidP="002C5A99">
      <w:pPr>
        <w:pStyle w:val="ListParagraph"/>
        <w:numPr>
          <w:ilvl w:val="0"/>
          <w:numId w:val="15"/>
        </w:numPr>
        <w:rPr>
          <w:rFonts w:ascii="Open Sans Light" w:hAnsi="Open Sans Light" w:cs="Open Sans Light"/>
          <w:sz w:val="20"/>
          <w:szCs w:val="20"/>
        </w:rPr>
      </w:pPr>
      <w:r w:rsidRPr="009A0AB2">
        <w:rPr>
          <w:rFonts w:ascii="Open Sans Light" w:hAnsi="Open Sans Light" w:cs="Open Sans Light"/>
          <w:sz w:val="20"/>
          <w:szCs w:val="20"/>
        </w:rPr>
        <w:t>R4. Child is unable to return to camp indefinitely</w:t>
      </w:r>
    </w:p>
    <w:p w14:paraId="07414258" w14:textId="77777777" w:rsidR="00514CAF" w:rsidRDefault="00514CAF" w:rsidP="002C5A99">
      <w:pPr>
        <w:rPr>
          <w:rFonts w:cs="Open Sans Light"/>
          <w:szCs w:val="20"/>
        </w:rPr>
      </w:pPr>
    </w:p>
    <w:p w14:paraId="493DF365" w14:textId="6B32645D" w:rsidR="002C5A99" w:rsidRPr="009A0AB2" w:rsidRDefault="002C5A99" w:rsidP="002C5A99">
      <w:pPr>
        <w:rPr>
          <w:rFonts w:cs="Open Sans Light"/>
          <w:szCs w:val="20"/>
        </w:rPr>
      </w:pPr>
      <w:r w:rsidRPr="009A0AB2">
        <w:rPr>
          <w:rFonts w:cs="Open Sans Light"/>
          <w:szCs w:val="20"/>
        </w:rPr>
        <w:t>Incidents will be recorded online using our online Incident Report to ensure that Head Office and the Regional Manager are informed of what is happening to be better placed to advise.</w:t>
      </w:r>
    </w:p>
    <w:p w14:paraId="68AF38E3" w14:textId="77777777" w:rsidR="002C5A99" w:rsidRPr="009A0AB2" w:rsidRDefault="002C5A99" w:rsidP="002C5A99">
      <w:pPr>
        <w:rPr>
          <w:rFonts w:cs="Open Sans Light"/>
          <w:szCs w:val="20"/>
        </w:rPr>
      </w:pPr>
      <w:r w:rsidRPr="009A0AB2">
        <w:rPr>
          <w:rFonts w:cs="Open Sans Light"/>
          <w:szCs w:val="20"/>
        </w:rPr>
        <w:t>Kings Camps Behaviour Support Team reserves the right to escalate or skip stages where incidents are deemed to have an adverse impact on other children, staff, venue or the safety and experience of others is at risk.</w:t>
      </w:r>
    </w:p>
    <w:p w14:paraId="25265C72" w14:textId="77777777" w:rsidR="002C5A99" w:rsidRPr="009A0AB2" w:rsidRDefault="002C5A99" w:rsidP="002C5A99">
      <w:pPr>
        <w:rPr>
          <w:rFonts w:cs="Open Sans Light"/>
          <w:szCs w:val="20"/>
        </w:rPr>
      </w:pPr>
      <w:r w:rsidRPr="009A0AB2">
        <w:rPr>
          <w:rFonts w:cs="Open Sans Light"/>
          <w:szCs w:val="20"/>
        </w:rPr>
        <w:t>As standard, a Behaviour Response Report form will be completed by the staff on-site detailing what has happened in order to provide full context for parents. A copy will be given to the parent and the other copy is retained by Kings Camps Head Office.</w:t>
      </w:r>
    </w:p>
    <w:p w14:paraId="67FD7DCB" w14:textId="77777777" w:rsidR="00514CAF" w:rsidRDefault="00514CAF" w:rsidP="002C5A99">
      <w:pPr>
        <w:rPr>
          <w:rFonts w:cs="Open Sans Light"/>
          <w:szCs w:val="20"/>
        </w:rPr>
      </w:pPr>
    </w:p>
    <w:p w14:paraId="4BB53E2E" w14:textId="6D9AD580" w:rsidR="002C5A99" w:rsidRDefault="002C5A99" w:rsidP="002C5A99">
      <w:pPr>
        <w:rPr>
          <w:rFonts w:cs="Open Sans Light"/>
          <w:color w:val="000000"/>
          <w:szCs w:val="20"/>
        </w:rPr>
      </w:pPr>
      <w:r w:rsidRPr="009A0AB2">
        <w:rPr>
          <w:rFonts w:cs="Open Sans Light"/>
          <w:szCs w:val="20"/>
        </w:rPr>
        <w:t xml:space="preserve">If Parents have any queries and would like to speak to Head Office regarding our Behavioural Management Policy, please call our Membership team on </w:t>
      </w:r>
      <w:r w:rsidRPr="009A0AB2">
        <w:rPr>
          <w:rFonts w:cs="Open Sans Light"/>
          <w:color w:val="000000"/>
          <w:szCs w:val="20"/>
        </w:rPr>
        <w:t>0114 2632160 who will be happy to help.</w:t>
      </w:r>
    </w:p>
    <w:p w14:paraId="031F5078" w14:textId="77777777" w:rsidR="002C5A99" w:rsidRDefault="002C5A99" w:rsidP="002C5A99"/>
    <w:p w14:paraId="635EB254" w14:textId="77777777" w:rsidR="002C5A99" w:rsidRDefault="002C5A99">
      <w:pPr>
        <w:spacing w:after="0"/>
        <w:rPr>
          <w:rFonts w:asciiTheme="majorHAnsi" w:eastAsiaTheme="majorEastAsia" w:hAnsiTheme="majorHAnsi" w:cstheme="majorBidi"/>
          <w:bCs/>
          <w:color w:val="00AFFF" w:themeColor="accent1"/>
          <w:sz w:val="36"/>
          <w:szCs w:val="36"/>
        </w:rPr>
      </w:pPr>
      <w:r>
        <w:br w:type="page"/>
      </w:r>
    </w:p>
    <w:p w14:paraId="7BF4A198" w14:textId="0EDA2E99" w:rsidR="002C5A99" w:rsidRDefault="002C5A99" w:rsidP="00F63B7D">
      <w:pPr>
        <w:pStyle w:val="Heading2"/>
      </w:pPr>
      <w:r>
        <w:lastRenderedPageBreak/>
        <w:t xml:space="preserve">Strategies for Kings Camps staff to employ: </w:t>
      </w:r>
    </w:p>
    <w:p w14:paraId="72E83CC7" w14:textId="77777777" w:rsidR="002C5A99" w:rsidRDefault="002C5A99" w:rsidP="002C5A99">
      <w:pPr>
        <w:pStyle w:val="Heading3"/>
      </w:pPr>
      <w:r>
        <w:t>Sticker/ Reward chart</w:t>
      </w:r>
    </w:p>
    <w:p w14:paraId="5270822C" w14:textId="77777777" w:rsidR="002C5A99" w:rsidRPr="00A50ECE" w:rsidRDefault="002C5A99" w:rsidP="002C5A99">
      <w:pPr>
        <w:pStyle w:val="ListParagraph"/>
        <w:numPr>
          <w:ilvl w:val="0"/>
          <w:numId w:val="16"/>
        </w:numPr>
        <w:rPr>
          <w:rFonts w:ascii="Open Sans Light" w:eastAsiaTheme="minorEastAsia" w:hAnsi="Open Sans Light" w:cs="Open Sans Light"/>
          <w:sz w:val="20"/>
          <w:szCs w:val="20"/>
        </w:rPr>
      </w:pPr>
      <w:r w:rsidRPr="00A50ECE">
        <w:rPr>
          <w:rFonts w:ascii="Open Sans Light" w:hAnsi="Open Sans Light" w:cs="Open Sans Light"/>
          <w:sz w:val="20"/>
          <w:szCs w:val="20"/>
        </w:rPr>
        <w:t>Get the child to decorate it themselves so that they feel like it is special, individual for them and they are invested in achieving their goals</w:t>
      </w:r>
    </w:p>
    <w:p w14:paraId="413EB0C5" w14:textId="77777777" w:rsidR="002C5A99" w:rsidRPr="00A50ECE" w:rsidRDefault="002C5A99" w:rsidP="002C5A99">
      <w:pPr>
        <w:pStyle w:val="ListParagraph"/>
        <w:numPr>
          <w:ilvl w:val="0"/>
          <w:numId w:val="16"/>
        </w:numPr>
        <w:rPr>
          <w:rFonts w:ascii="Open Sans Light" w:hAnsi="Open Sans Light" w:cs="Open Sans Light"/>
          <w:sz w:val="20"/>
          <w:szCs w:val="20"/>
        </w:rPr>
      </w:pPr>
      <w:r w:rsidRPr="00A50ECE">
        <w:rPr>
          <w:rFonts w:ascii="Open Sans Light" w:hAnsi="Open Sans Light" w:cs="Open Sans Light"/>
          <w:sz w:val="20"/>
          <w:szCs w:val="20"/>
        </w:rPr>
        <w:t>Set 3 individualised targets for the child which positively frames what they need to focus on, for example listening to instructions, follow directions the first time they are given and being kind to other children</w:t>
      </w:r>
    </w:p>
    <w:p w14:paraId="1D1046CB" w14:textId="77777777" w:rsidR="002C5A99" w:rsidRPr="00A50ECE" w:rsidRDefault="002C5A99" w:rsidP="002C5A99">
      <w:pPr>
        <w:pStyle w:val="ListParagraph"/>
        <w:numPr>
          <w:ilvl w:val="0"/>
          <w:numId w:val="16"/>
        </w:numPr>
        <w:rPr>
          <w:rFonts w:ascii="Open Sans Light" w:hAnsi="Open Sans Light" w:cs="Open Sans Light"/>
          <w:sz w:val="20"/>
          <w:szCs w:val="20"/>
        </w:rPr>
      </w:pPr>
      <w:r w:rsidRPr="00A50ECE">
        <w:rPr>
          <w:rFonts w:ascii="Open Sans Light" w:hAnsi="Open Sans Light" w:cs="Open Sans Light"/>
          <w:sz w:val="20"/>
          <w:szCs w:val="20"/>
        </w:rPr>
        <w:t>Use stickers, stamps, stars or smiley faces to reward their positive behaviours and re-direct their attention to meeting their targets</w:t>
      </w:r>
    </w:p>
    <w:p w14:paraId="14788954" w14:textId="77777777" w:rsidR="002C5A99" w:rsidRPr="002C5A99" w:rsidRDefault="002C5A99" w:rsidP="002C5A99"/>
    <w:p w14:paraId="6F391C1A" w14:textId="77777777" w:rsidR="002C5A99" w:rsidRDefault="002C5A99" w:rsidP="002C5A99">
      <w:pPr>
        <w:pStyle w:val="Heading3"/>
      </w:pPr>
      <w:r>
        <w:t>Create a safe space</w:t>
      </w:r>
    </w:p>
    <w:p w14:paraId="7CF8014F" w14:textId="77777777" w:rsidR="002C5A99" w:rsidRPr="00A50ECE" w:rsidRDefault="002C5A99" w:rsidP="002C5A99">
      <w:pPr>
        <w:pStyle w:val="ListParagraph"/>
        <w:numPr>
          <w:ilvl w:val="0"/>
          <w:numId w:val="17"/>
        </w:numPr>
        <w:rPr>
          <w:rFonts w:ascii="Open Sans Light" w:eastAsiaTheme="minorEastAsia" w:hAnsi="Open Sans Light" w:cs="Open Sans Light"/>
          <w:sz w:val="20"/>
          <w:szCs w:val="20"/>
        </w:rPr>
      </w:pPr>
      <w:r w:rsidRPr="00A50ECE">
        <w:rPr>
          <w:rFonts w:ascii="Open Sans Light" w:hAnsi="Open Sans Light" w:cs="Open Sans Light"/>
          <w:sz w:val="20"/>
          <w:szCs w:val="20"/>
        </w:rPr>
        <w:t>Use cones or a hula hoop to be used exclusively for that child – they can feel ownership of it by choosing the colour and being able to carry it during transitions</w:t>
      </w:r>
    </w:p>
    <w:p w14:paraId="51573B3E" w14:textId="77777777" w:rsidR="002C5A99" w:rsidRPr="00A50ECE" w:rsidRDefault="002C5A99" w:rsidP="002C5A99">
      <w:pPr>
        <w:pStyle w:val="ListParagraph"/>
        <w:numPr>
          <w:ilvl w:val="0"/>
          <w:numId w:val="17"/>
        </w:numPr>
        <w:rPr>
          <w:rFonts w:ascii="Open Sans Light" w:hAnsi="Open Sans Light" w:cs="Open Sans Light"/>
          <w:sz w:val="20"/>
          <w:szCs w:val="20"/>
        </w:rPr>
      </w:pPr>
      <w:r w:rsidRPr="00A50ECE">
        <w:rPr>
          <w:rFonts w:ascii="Open Sans Light" w:hAnsi="Open Sans Light" w:cs="Open Sans Light"/>
          <w:sz w:val="20"/>
          <w:szCs w:val="20"/>
        </w:rPr>
        <w:t>If they are feeling overwhelmed or need some chill out time, they can use their portable safe space to have that time when they are not to be disturbed by other children or excessively by the coach</w:t>
      </w:r>
    </w:p>
    <w:p w14:paraId="1A88A9FE" w14:textId="77777777" w:rsidR="002C5A99" w:rsidRPr="00A50ECE" w:rsidRDefault="002C5A99" w:rsidP="002C5A99">
      <w:pPr>
        <w:pStyle w:val="ListParagraph"/>
        <w:numPr>
          <w:ilvl w:val="0"/>
          <w:numId w:val="17"/>
        </w:numPr>
        <w:rPr>
          <w:rFonts w:ascii="Open Sans Light" w:hAnsi="Open Sans Light" w:cs="Open Sans Light"/>
          <w:sz w:val="20"/>
          <w:szCs w:val="20"/>
        </w:rPr>
      </w:pPr>
      <w:r w:rsidRPr="00A50ECE">
        <w:rPr>
          <w:rFonts w:ascii="Open Sans Light" w:hAnsi="Open Sans Light" w:cs="Open Sans Light"/>
          <w:sz w:val="20"/>
          <w:szCs w:val="20"/>
        </w:rPr>
        <w:t>Set up the safe space close to the group for example on the side of the sports hall or behind the sidelines of the grass pitch – this keeps the child close for supervision purposes but they are also able to have a break until they are ready to re-join the activity with their group</w:t>
      </w:r>
    </w:p>
    <w:p w14:paraId="07EE4168" w14:textId="77777777" w:rsidR="002C5A99" w:rsidRDefault="002C5A99" w:rsidP="002C5A99">
      <w:pPr>
        <w:pStyle w:val="Heading3"/>
      </w:pPr>
    </w:p>
    <w:p w14:paraId="5A4FD4DF" w14:textId="77777777" w:rsidR="002C5A99" w:rsidRDefault="002C5A99" w:rsidP="002C5A99">
      <w:pPr>
        <w:pStyle w:val="Heading3"/>
      </w:pPr>
      <w:r>
        <w:t>Comfort toy/ resource</w:t>
      </w:r>
    </w:p>
    <w:p w14:paraId="43A661A7" w14:textId="77777777" w:rsidR="002C5A99" w:rsidRPr="00A50ECE" w:rsidRDefault="002C5A99" w:rsidP="002C5A99">
      <w:pPr>
        <w:pStyle w:val="ListParagraph"/>
        <w:numPr>
          <w:ilvl w:val="0"/>
          <w:numId w:val="17"/>
        </w:numPr>
        <w:rPr>
          <w:rFonts w:ascii="Open Sans Light" w:hAnsi="Open Sans Light" w:cs="Open Sans Light"/>
          <w:sz w:val="20"/>
          <w:szCs w:val="20"/>
        </w:rPr>
      </w:pPr>
      <w:r w:rsidRPr="00A50ECE">
        <w:rPr>
          <w:rFonts w:ascii="Open Sans Light" w:hAnsi="Open Sans Light" w:cs="Open Sans Light"/>
          <w:sz w:val="20"/>
          <w:szCs w:val="20"/>
        </w:rPr>
        <w:t>A small stuffed animal, a book or factfile, sticker book etc. all make for good distraction or grounding for a child who is feeling overwhelmed. It can offer comfort or a source of familiarity for them until they are ready to re-join the activity with their group</w:t>
      </w:r>
    </w:p>
    <w:p w14:paraId="60FD1A0F" w14:textId="77777777" w:rsidR="002C5A99" w:rsidRDefault="002C5A99" w:rsidP="002C5A99"/>
    <w:p w14:paraId="68DD9BD8" w14:textId="77777777" w:rsidR="002C5A99" w:rsidRDefault="002C5A99" w:rsidP="002C5A99">
      <w:pPr>
        <w:pStyle w:val="Heading3"/>
      </w:pPr>
      <w:r>
        <w:t>Emotion Cards</w:t>
      </w:r>
    </w:p>
    <w:p w14:paraId="18B0AAFA" w14:textId="77777777" w:rsidR="002C5A99" w:rsidRPr="00A50ECE" w:rsidRDefault="002C5A99" w:rsidP="002C5A99">
      <w:pPr>
        <w:pStyle w:val="ListParagraph"/>
        <w:numPr>
          <w:ilvl w:val="0"/>
          <w:numId w:val="18"/>
        </w:numPr>
        <w:rPr>
          <w:rFonts w:ascii="Open Sans Light" w:eastAsiaTheme="minorEastAsia" w:hAnsi="Open Sans Light" w:cs="Open Sans Light"/>
          <w:sz w:val="20"/>
          <w:szCs w:val="20"/>
        </w:rPr>
      </w:pPr>
      <w:r w:rsidRPr="00A50ECE">
        <w:rPr>
          <w:rFonts w:ascii="Open Sans Light" w:hAnsi="Open Sans Light" w:cs="Open Sans Light"/>
          <w:sz w:val="20"/>
          <w:szCs w:val="20"/>
        </w:rPr>
        <w:t>Small cards with a message on it such as ‘I am feeling overwhelmed’ ‘I am feeling angry’ or ‘I need a break’ that a child can show to their coach if they are struggling to regulate their emotions</w:t>
      </w:r>
    </w:p>
    <w:p w14:paraId="4C9BF5D0" w14:textId="77777777" w:rsidR="002C5A99" w:rsidRPr="00A50ECE" w:rsidRDefault="002C5A99" w:rsidP="002C5A99">
      <w:pPr>
        <w:pStyle w:val="ListParagraph"/>
        <w:numPr>
          <w:ilvl w:val="0"/>
          <w:numId w:val="18"/>
        </w:numPr>
        <w:rPr>
          <w:rFonts w:ascii="Open Sans Light" w:hAnsi="Open Sans Light" w:cs="Open Sans Light"/>
          <w:sz w:val="20"/>
          <w:szCs w:val="20"/>
        </w:rPr>
      </w:pPr>
      <w:r w:rsidRPr="00A50ECE">
        <w:rPr>
          <w:rFonts w:ascii="Open Sans Light" w:hAnsi="Open Sans Light" w:cs="Open Sans Light"/>
          <w:sz w:val="20"/>
          <w:szCs w:val="20"/>
        </w:rPr>
        <w:t xml:space="preserve">Encourage the child to engage with their coach and express their emotions rather than displaying disruptive behaviour and praise the child when they use it effectively </w:t>
      </w:r>
    </w:p>
    <w:p w14:paraId="163200DC" w14:textId="77777777" w:rsidR="002C5A99" w:rsidRDefault="002C5A99" w:rsidP="002C5A99"/>
    <w:p w14:paraId="1757B8AA" w14:textId="77777777" w:rsidR="002C5A99" w:rsidRDefault="002C5A99" w:rsidP="002C5A99">
      <w:pPr>
        <w:pStyle w:val="Heading3"/>
      </w:pPr>
      <w:r>
        <w:t>Now/Next</w:t>
      </w:r>
    </w:p>
    <w:p w14:paraId="1B5402D7" w14:textId="77777777" w:rsidR="002C5A99" w:rsidRPr="002C5A99" w:rsidRDefault="002C5A99" w:rsidP="002C5A99">
      <w:pPr>
        <w:pStyle w:val="ListParagraph"/>
        <w:numPr>
          <w:ilvl w:val="0"/>
          <w:numId w:val="19"/>
        </w:numPr>
        <w:rPr>
          <w:rFonts w:ascii="Open Sans Light" w:eastAsiaTheme="minorEastAsia" w:hAnsi="Open Sans Light" w:cs="Open Sans Light"/>
          <w:sz w:val="20"/>
          <w:szCs w:val="20"/>
        </w:rPr>
      </w:pPr>
      <w:r w:rsidRPr="002C5A99">
        <w:rPr>
          <w:rFonts w:ascii="Open Sans Light" w:hAnsi="Open Sans Light" w:cs="Open Sans Light"/>
          <w:sz w:val="20"/>
          <w:szCs w:val="20"/>
        </w:rPr>
        <w:t>This is a visual strategy to help children understand and complete activities, keep them on task and help them with transitions</w:t>
      </w:r>
    </w:p>
    <w:p w14:paraId="00FDA49C" w14:textId="77777777" w:rsidR="002C5A99" w:rsidRPr="002C5A99" w:rsidRDefault="002C5A99" w:rsidP="002C5A99">
      <w:pPr>
        <w:pStyle w:val="ListParagraph"/>
        <w:numPr>
          <w:ilvl w:val="0"/>
          <w:numId w:val="19"/>
        </w:numPr>
        <w:rPr>
          <w:rFonts w:ascii="Open Sans Light" w:hAnsi="Open Sans Light" w:cs="Open Sans Light"/>
          <w:sz w:val="20"/>
          <w:szCs w:val="20"/>
        </w:rPr>
      </w:pPr>
      <w:r w:rsidRPr="002C5A99">
        <w:rPr>
          <w:rFonts w:ascii="Open Sans Light" w:hAnsi="Open Sans Light" w:cs="Open Sans Light"/>
          <w:sz w:val="20"/>
          <w:szCs w:val="20"/>
        </w:rPr>
        <w:t>Show a plan for the next hour, the morning or even the whole day, depending on what helps the child most. Keep it updated and explain any changes to the plan</w:t>
      </w:r>
    </w:p>
    <w:p w14:paraId="39D22F49" w14:textId="156BFF6B" w:rsidR="002C5A99" w:rsidRPr="00514CAF" w:rsidRDefault="002C5A99" w:rsidP="002C5A99">
      <w:pPr>
        <w:pStyle w:val="ListParagraph"/>
        <w:numPr>
          <w:ilvl w:val="0"/>
          <w:numId w:val="19"/>
        </w:numPr>
        <w:rPr>
          <w:rFonts w:ascii="Open Sans Light" w:hAnsi="Open Sans Light" w:cs="Open Sans Light"/>
          <w:sz w:val="20"/>
          <w:szCs w:val="20"/>
        </w:rPr>
      </w:pPr>
      <w:r w:rsidRPr="002C5A99">
        <w:rPr>
          <w:rFonts w:ascii="Open Sans Light" w:hAnsi="Open Sans Light" w:cs="Open Sans Light"/>
          <w:sz w:val="20"/>
          <w:szCs w:val="20"/>
        </w:rPr>
        <w:t>Use the now/next board to pre-empt transitions with children and explain that one activity is coming to the end and what they will be going to next</w:t>
      </w:r>
    </w:p>
    <w:p w14:paraId="4F6CD860" w14:textId="77777777" w:rsidR="002C5A99" w:rsidRDefault="002C5A99" w:rsidP="00967AF1">
      <w:r w:rsidRPr="002C5A99">
        <w:rPr>
          <w:rFonts w:cs="Open Sans Light"/>
          <w:szCs w:val="20"/>
        </w:rPr>
        <w:t>Success with implementing these strategies would look like Yellow Card behaviours being drastically reduced, the coach being able to successfully manage this behaviour alongside their group responsibilities and the child participating and enjoying the Kings Camps experience</w:t>
      </w:r>
      <w:r w:rsidRPr="00A50ECE">
        <w:rPr>
          <w:rFonts w:cstheme="minorHAnsi"/>
          <w:szCs w:val="20"/>
        </w:rPr>
        <w:t>.</w:t>
      </w:r>
    </w:p>
    <w:sectPr w:rsidR="002C5A99" w:rsidSect="00C15092">
      <w:footerReference w:type="default" r:id="rId12"/>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453A" w14:textId="77777777" w:rsidR="002C5A99" w:rsidRDefault="002C5A99" w:rsidP="00967AF1">
      <w:r>
        <w:separator/>
      </w:r>
    </w:p>
  </w:endnote>
  <w:endnote w:type="continuationSeparator" w:id="0">
    <w:p w14:paraId="15F718C5" w14:textId="77777777" w:rsidR="002C5A99" w:rsidRDefault="002C5A99" w:rsidP="0096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lis R Light">
    <w:panose1 w:val="02000505040000020004"/>
    <w:charset w:val="00"/>
    <w:family w:val="modern"/>
    <w:notTrueType/>
    <w:pitch w:val="variable"/>
    <w:sig w:usb0="8000002F" w:usb1="4000207B" w:usb2="00000000" w:usb3="00000000" w:csb0="00000093" w:csb1="00000000"/>
  </w:font>
  <w:font w:name="MS Mincho">
    <w:altName w:val="ＭＳ 明朝"/>
    <w:panose1 w:val="02020609040205080304"/>
    <w:charset w:val="80"/>
    <w:family w:val="auto"/>
    <w:pitch w:val="variable"/>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BA10" w14:textId="2B6107AD" w:rsidR="00A263FB" w:rsidRPr="00B62D3F" w:rsidRDefault="00A263FB" w:rsidP="00967AF1">
    <w:pPr>
      <w:pStyle w:val="Footer"/>
    </w:pPr>
    <w:r w:rsidRPr="00C15092">
      <w:t xml:space="preserve">Copyright </w:t>
    </w:r>
    <w:r w:rsidR="00B62D3F" w:rsidRPr="00C15092">
      <w:t xml:space="preserve">© </w:t>
    </w:r>
    <w:r w:rsidR="00B62D3F" w:rsidRPr="00C15092">
      <w:fldChar w:fldCharType="begin"/>
    </w:r>
    <w:r w:rsidR="00B62D3F" w:rsidRPr="00C15092">
      <w:instrText xml:space="preserve"> DATE  \@ "yyyy"  \* MERGEFORMAT </w:instrText>
    </w:r>
    <w:r w:rsidR="00B62D3F" w:rsidRPr="00C15092">
      <w:fldChar w:fldCharType="separate"/>
    </w:r>
    <w:r w:rsidR="005D7FEF">
      <w:rPr>
        <w:noProof/>
      </w:rPr>
      <w:t>2022</w:t>
    </w:r>
    <w:r w:rsidR="00B62D3F" w:rsidRPr="00C15092">
      <w:fldChar w:fldCharType="end"/>
    </w:r>
    <w:r w:rsidR="00B62D3F" w:rsidRPr="00C15092">
      <w:t xml:space="preserve"> Kings Camps</w:t>
    </w:r>
    <w:r w:rsidR="00C15092">
      <w:tab/>
    </w:r>
    <w:r w:rsidR="00C15092">
      <w:tab/>
      <w:t xml:space="preserve">Page </w:t>
    </w:r>
    <w:r w:rsidR="00C15092">
      <w:fldChar w:fldCharType="begin"/>
    </w:r>
    <w:r w:rsidR="00C15092">
      <w:instrText xml:space="preserve"> PAGE  \* Arabic  \* MERGEFORMAT </w:instrText>
    </w:r>
    <w:r w:rsidR="00C15092">
      <w:fldChar w:fldCharType="separate"/>
    </w:r>
    <w:r w:rsidR="00967AF1">
      <w:rPr>
        <w:noProof/>
      </w:rPr>
      <w:t>2</w:t>
    </w:r>
    <w:r w:rsidR="00C1509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5FB9" w14:textId="77777777" w:rsidR="002C5A99" w:rsidRDefault="002C5A99" w:rsidP="00967AF1">
      <w:r>
        <w:separator/>
      </w:r>
    </w:p>
  </w:footnote>
  <w:footnote w:type="continuationSeparator" w:id="0">
    <w:p w14:paraId="1F524918" w14:textId="77777777" w:rsidR="002C5A99" w:rsidRDefault="002C5A99" w:rsidP="0096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323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4C12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42E6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52A27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407A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4DA70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8EC8E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20C7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60495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4498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5F432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126975"/>
    <w:multiLevelType w:val="hybridMultilevel"/>
    <w:tmpl w:val="F79C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B11B9"/>
    <w:multiLevelType w:val="hybridMultilevel"/>
    <w:tmpl w:val="33C0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5475F"/>
    <w:multiLevelType w:val="hybridMultilevel"/>
    <w:tmpl w:val="972E26BA"/>
    <w:lvl w:ilvl="0" w:tplc="F782EF80">
      <w:start w:val="1"/>
      <w:numFmt w:val="bullet"/>
      <w:lvlText w:val=""/>
      <w:lvlJc w:val="left"/>
      <w:pPr>
        <w:ind w:left="720" w:hanging="360"/>
      </w:pPr>
      <w:rPr>
        <w:rFonts w:ascii="Symbol" w:hAnsi="Symbol" w:hint="default"/>
      </w:rPr>
    </w:lvl>
    <w:lvl w:ilvl="1" w:tplc="832827DA">
      <w:start w:val="1"/>
      <w:numFmt w:val="bullet"/>
      <w:lvlText w:val="o"/>
      <w:lvlJc w:val="left"/>
      <w:pPr>
        <w:ind w:left="1440" w:hanging="360"/>
      </w:pPr>
      <w:rPr>
        <w:rFonts w:ascii="Courier New" w:hAnsi="Courier New" w:hint="default"/>
      </w:rPr>
    </w:lvl>
    <w:lvl w:ilvl="2" w:tplc="4112AE10">
      <w:start w:val="1"/>
      <w:numFmt w:val="bullet"/>
      <w:lvlText w:val=""/>
      <w:lvlJc w:val="left"/>
      <w:pPr>
        <w:ind w:left="2160" w:hanging="360"/>
      </w:pPr>
      <w:rPr>
        <w:rFonts w:ascii="Wingdings" w:hAnsi="Wingdings" w:hint="default"/>
      </w:rPr>
    </w:lvl>
    <w:lvl w:ilvl="3" w:tplc="1D1CFA96">
      <w:start w:val="1"/>
      <w:numFmt w:val="bullet"/>
      <w:lvlText w:val=""/>
      <w:lvlJc w:val="left"/>
      <w:pPr>
        <w:ind w:left="2880" w:hanging="360"/>
      </w:pPr>
      <w:rPr>
        <w:rFonts w:ascii="Symbol" w:hAnsi="Symbol" w:hint="default"/>
      </w:rPr>
    </w:lvl>
    <w:lvl w:ilvl="4" w:tplc="0E7AADB6">
      <w:start w:val="1"/>
      <w:numFmt w:val="bullet"/>
      <w:lvlText w:val="o"/>
      <w:lvlJc w:val="left"/>
      <w:pPr>
        <w:ind w:left="3600" w:hanging="360"/>
      </w:pPr>
      <w:rPr>
        <w:rFonts w:ascii="Courier New" w:hAnsi="Courier New" w:hint="default"/>
      </w:rPr>
    </w:lvl>
    <w:lvl w:ilvl="5" w:tplc="9FD89BA2">
      <w:start w:val="1"/>
      <w:numFmt w:val="bullet"/>
      <w:lvlText w:val=""/>
      <w:lvlJc w:val="left"/>
      <w:pPr>
        <w:ind w:left="4320" w:hanging="360"/>
      </w:pPr>
      <w:rPr>
        <w:rFonts w:ascii="Wingdings" w:hAnsi="Wingdings" w:hint="default"/>
      </w:rPr>
    </w:lvl>
    <w:lvl w:ilvl="6" w:tplc="18A0230E">
      <w:start w:val="1"/>
      <w:numFmt w:val="bullet"/>
      <w:lvlText w:val=""/>
      <w:lvlJc w:val="left"/>
      <w:pPr>
        <w:ind w:left="5040" w:hanging="360"/>
      </w:pPr>
      <w:rPr>
        <w:rFonts w:ascii="Symbol" w:hAnsi="Symbol" w:hint="default"/>
      </w:rPr>
    </w:lvl>
    <w:lvl w:ilvl="7" w:tplc="3F72815E">
      <w:start w:val="1"/>
      <w:numFmt w:val="bullet"/>
      <w:lvlText w:val="o"/>
      <w:lvlJc w:val="left"/>
      <w:pPr>
        <w:ind w:left="5760" w:hanging="360"/>
      </w:pPr>
      <w:rPr>
        <w:rFonts w:ascii="Courier New" w:hAnsi="Courier New" w:hint="default"/>
      </w:rPr>
    </w:lvl>
    <w:lvl w:ilvl="8" w:tplc="7A22E2A6">
      <w:start w:val="1"/>
      <w:numFmt w:val="bullet"/>
      <w:lvlText w:val=""/>
      <w:lvlJc w:val="left"/>
      <w:pPr>
        <w:ind w:left="6480" w:hanging="360"/>
      </w:pPr>
      <w:rPr>
        <w:rFonts w:ascii="Wingdings" w:hAnsi="Wingdings" w:hint="default"/>
      </w:rPr>
    </w:lvl>
  </w:abstractNum>
  <w:abstractNum w:abstractNumId="14" w15:restartNumberingAfterBreak="0">
    <w:nsid w:val="42416ADC"/>
    <w:multiLevelType w:val="hybridMultilevel"/>
    <w:tmpl w:val="8F38EED6"/>
    <w:lvl w:ilvl="0" w:tplc="41C47664">
      <w:start w:val="1"/>
      <w:numFmt w:val="bullet"/>
      <w:lvlText w:val=""/>
      <w:lvlJc w:val="left"/>
      <w:pPr>
        <w:ind w:left="720" w:hanging="360"/>
      </w:pPr>
      <w:rPr>
        <w:rFonts w:ascii="Symbol" w:hAnsi="Symbol" w:hint="default"/>
      </w:rPr>
    </w:lvl>
    <w:lvl w:ilvl="1" w:tplc="60F879E0">
      <w:start w:val="1"/>
      <w:numFmt w:val="bullet"/>
      <w:lvlText w:val="o"/>
      <w:lvlJc w:val="left"/>
      <w:pPr>
        <w:ind w:left="1440" w:hanging="360"/>
      </w:pPr>
      <w:rPr>
        <w:rFonts w:ascii="Courier New" w:hAnsi="Courier New" w:hint="default"/>
      </w:rPr>
    </w:lvl>
    <w:lvl w:ilvl="2" w:tplc="EEB068DA">
      <w:start w:val="1"/>
      <w:numFmt w:val="bullet"/>
      <w:lvlText w:val=""/>
      <w:lvlJc w:val="left"/>
      <w:pPr>
        <w:ind w:left="2160" w:hanging="360"/>
      </w:pPr>
      <w:rPr>
        <w:rFonts w:ascii="Wingdings" w:hAnsi="Wingdings" w:hint="default"/>
      </w:rPr>
    </w:lvl>
    <w:lvl w:ilvl="3" w:tplc="F07C7C96">
      <w:start w:val="1"/>
      <w:numFmt w:val="bullet"/>
      <w:lvlText w:val=""/>
      <w:lvlJc w:val="left"/>
      <w:pPr>
        <w:ind w:left="2880" w:hanging="360"/>
      </w:pPr>
      <w:rPr>
        <w:rFonts w:ascii="Symbol" w:hAnsi="Symbol" w:hint="default"/>
      </w:rPr>
    </w:lvl>
    <w:lvl w:ilvl="4" w:tplc="2A6E18AC">
      <w:start w:val="1"/>
      <w:numFmt w:val="bullet"/>
      <w:lvlText w:val="o"/>
      <w:lvlJc w:val="left"/>
      <w:pPr>
        <w:ind w:left="3600" w:hanging="360"/>
      </w:pPr>
      <w:rPr>
        <w:rFonts w:ascii="Courier New" w:hAnsi="Courier New" w:hint="default"/>
      </w:rPr>
    </w:lvl>
    <w:lvl w:ilvl="5" w:tplc="DC8EF5A8">
      <w:start w:val="1"/>
      <w:numFmt w:val="bullet"/>
      <w:lvlText w:val=""/>
      <w:lvlJc w:val="left"/>
      <w:pPr>
        <w:ind w:left="4320" w:hanging="360"/>
      </w:pPr>
      <w:rPr>
        <w:rFonts w:ascii="Wingdings" w:hAnsi="Wingdings" w:hint="default"/>
      </w:rPr>
    </w:lvl>
    <w:lvl w:ilvl="6" w:tplc="D8E66CEC">
      <w:start w:val="1"/>
      <w:numFmt w:val="bullet"/>
      <w:lvlText w:val=""/>
      <w:lvlJc w:val="left"/>
      <w:pPr>
        <w:ind w:left="5040" w:hanging="360"/>
      </w:pPr>
      <w:rPr>
        <w:rFonts w:ascii="Symbol" w:hAnsi="Symbol" w:hint="default"/>
      </w:rPr>
    </w:lvl>
    <w:lvl w:ilvl="7" w:tplc="32565F94">
      <w:start w:val="1"/>
      <w:numFmt w:val="bullet"/>
      <w:lvlText w:val="o"/>
      <w:lvlJc w:val="left"/>
      <w:pPr>
        <w:ind w:left="5760" w:hanging="360"/>
      </w:pPr>
      <w:rPr>
        <w:rFonts w:ascii="Courier New" w:hAnsi="Courier New" w:hint="default"/>
      </w:rPr>
    </w:lvl>
    <w:lvl w:ilvl="8" w:tplc="171A95AA">
      <w:start w:val="1"/>
      <w:numFmt w:val="bullet"/>
      <w:lvlText w:val=""/>
      <w:lvlJc w:val="left"/>
      <w:pPr>
        <w:ind w:left="6480" w:hanging="360"/>
      </w:pPr>
      <w:rPr>
        <w:rFonts w:ascii="Wingdings" w:hAnsi="Wingdings" w:hint="default"/>
      </w:rPr>
    </w:lvl>
  </w:abstractNum>
  <w:abstractNum w:abstractNumId="15" w15:restartNumberingAfterBreak="0">
    <w:nsid w:val="4FE708EC"/>
    <w:multiLevelType w:val="hybridMultilevel"/>
    <w:tmpl w:val="E73EBD2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B78B9"/>
    <w:multiLevelType w:val="hybridMultilevel"/>
    <w:tmpl w:val="4E00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932F9"/>
    <w:multiLevelType w:val="hybridMultilevel"/>
    <w:tmpl w:val="55E8393E"/>
    <w:lvl w:ilvl="0" w:tplc="686A4922">
      <w:start w:val="1"/>
      <w:numFmt w:val="bullet"/>
      <w:lvlText w:val=""/>
      <w:lvlJc w:val="left"/>
      <w:pPr>
        <w:ind w:left="720" w:hanging="360"/>
      </w:pPr>
      <w:rPr>
        <w:rFonts w:ascii="Symbol" w:hAnsi="Symbol" w:hint="default"/>
      </w:rPr>
    </w:lvl>
    <w:lvl w:ilvl="1" w:tplc="2ED274F8">
      <w:start w:val="1"/>
      <w:numFmt w:val="bullet"/>
      <w:lvlText w:val="o"/>
      <w:lvlJc w:val="left"/>
      <w:pPr>
        <w:ind w:left="1440" w:hanging="360"/>
      </w:pPr>
      <w:rPr>
        <w:rFonts w:ascii="Courier New" w:hAnsi="Courier New" w:hint="default"/>
      </w:rPr>
    </w:lvl>
    <w:lvl w:ilvl="2" w:tplc="D88C27CA">
      <w:start w:val="1"/>
      <w:numFmt w:val="bullet"/>
      <w:lvlText w:val=""/>
      <w:lvlJc w:val="left"/>
      <w:pPr>
        <w:ind w:left="2160" w:hanging="360"/>
      </w:pPr>
      <w:rPr>
        <w:rFonts w:ascii="Wingdings" w:hAnsi="Wingdings" w:hint="default"/>
      </w:rPr>
    </w:lvl>
    <w:lvl w:ilvl="3" w:tplc="BE84783E">
      <w:start w:val="1"/>
      <w:numFmt w:val="bullet"/>
      <w:lvlText w:val=""/>
      <w:lvlJc w:val="left"/>
      <w:pPr>
        <w:ind w:left="2880" w:hanging="360"/>
      </w:pPr>
      <w:rPr>
        <w:rFonts w:ascii="Symbol" w:hAnsi="Symbol" w:hint="default"/>
      </w:rPr>
    </w:lvl>
    <w:lvl w:ilvl="4" w:tplc="45B23E4C">
      <w:start w:val="1"/>
      <w:numFmt w:val="bullet"/>
      <w:lvlText w:val="o"/>
      <w:lvlJc w:val="left"/>
      <w:pPr>
        <w:ind w:left="3600" w:hanging="360"/>
      </w:pPr>
      <w:rPr>
        <w:rFonts w:ascii="Courier New" w:hAnsi="Courier New" w:hint="default"/>
      </w:rPr>
    </w:lvl>
    <w:lvl w:ilvl="5" w:tplc="7968F87A">
      <w:start w:val="1"/>
      <w:numFmt w:val="bullet"/>
      <w:lvlText w:val=""/>
      <w:lvlJc w:val="left"/>
      <w:pPr>
        <w:ind w:left="4320" w:hanging="360"/>
      </w:pPr>
      <w:rPr>
        <w:rFonts w:ascii="Wingdings" w:hAnsi="Wingdings" w:hint="default"/>
      </w:rPr>
    </w:lvl>
    <w:lvl w:ilvl="6" w:tplc="066CCF9A">
      <w:start w:val="1"/>
      <w:numFmt w:val="bullet"/>
      <w:lvlText w:val=""/>
      <w:lvlJc w:val="left"/>
      <w:pPr>
        <w:ind w:left="5040" w:hanging="360"/>
      </w:pPr>
      <w:rPr>
        <w:rFonts w:ascii="Symbol" w:hAnsi="Symbol" w:hint="default"/>
      </w:rPr>
    </w:lvl>
    <w:lvl w:ilvl="7" w:tplc="E7901FF6">
      <w:start w:val="1"/>
      <w:numFmt w:val="bullet"/>
      <w:lvlText w:val="o"/>
      <w:lvlJc w:val="left"/>
      <w:pPr>
        <w:ind w:left="5760" w:hanging="360"/>
      </w:pPr>
      <w:rPr>
        <w:rFonts w:ascii="Courier New" w:hAnsi="Courier New" w:hint="default"/>
      </w:rPr>
    </w:lvl>
    <w:lvl w:ilvl="8" w:tplc="66A2D7AA">
      <w:start w:val="1"/>
      <w:numFmt w:val="bullet"/>
      <w:lvlText w:val=""/>
      <w:lvlJc w:val="left"/>
      <w:pPr>
        <w:ind w:left="6480" w:hanging="360"/>
      </w:pPr>
      <w:rPr>
        <w:rFonts w:ascii="Wingdings" w:hAnsi="Wingdings" w:hint="default"/>
      </w:rPr>
    </w:lvl>
  </w:abstractNum>
  <w:abstractNum w:abstractNumId="18" w15:restartNumberingAfterBreak="0">
    <w:nsid w:val="73E03878"/>
    <w:multiLevelType w:val="hybridMultilevel"/>
    <w:tmpl w:val="0768661C"/>
    <w:lvl w:ilvl="0" w:tplc="9738EAF4">
      <w:start w:val="1"/>
      <w:numFmt w:val="bullet"/>
      <w:lvlText w:val=""/>
      <w:lvlJc w:val="left"/>
      <w:pPr>
        <w:ind w:left="720" w:hanging="360"/>
      </w:pPr>
      <w:rPr>
        <w:rFonts w:ascii="Symbol" w:hAnsi="Symbol" w:hint="default"/>
      </w:rPr>
    </w:lvl>
    <w:lvl w:ilvl="1" w:tplc="2496D5F2">
      <w:start w:val="1"/>
      <w:numFmt w:val="bullet"/>
      <w:lvlText w:val="o"/>
      <w:lvlJc w:val="left"/>
      <w:pPr>
        <w:ind w:left="1440" w:hanging="360"/>
      </w:pPr>
      <w:rPr>
        <w:rFonts w:ascii="Courier New" w:hAnsi="Courier New" w:hint="default"/>
      </w:rPr>
    </w:lvl>
    <w:lvl w:ilvl="2" w:tplc="21BC8C60">
      <w:start w:val="1"/>
      <w:numFmt w:val="bullet"/>
      <w:lvlText w:val=""/>
      <w:lvlJc w:val="left"/>
      <w:pPr>
        <w:ind w:left="2160" w:hanging="360"/>
      </w:pPr>
      <w:rPr>
        <w:rFonts w:ascii="Wingdings" w:hAnsi="Wingdings" w:hint="default"/>
      </w:rPr>
    </w:lvl>
    <w:lvl w:ilvl="3" w:tplc="E95A9FE6">
      <w:start w:val="1"/>
      <w:numFmt w:val="bullet"/>
      <w:lvlText w:val=""/>
      <w:lvlJc w:val="left"/>
      <w:pPr>
        <w:ind w:left="2880" w:hanging="360"/>
      </w:pPr>
      <w:rPr>
        <w:rFonts w:ascii="Symbol" w:hAnsi="Symbol" w:hint="default"/>
      </w:rPr>
    </w:lvl>
    <w:lvl w:ilvl="4" w:tplc="A58EDEDE">
      <w:start w:val="1"/>
      <w:numFmt w:val="bullet"/>
      <w:lvlText w:val="o"/>
      <w:lvlJc w:val="left"/>
      <w:pPr>
        <w:ind w:left="3600" w:hanging="360"/>
      </w:pPr>
      <w:rPr>
        <w:rFonts w:ascii="Courier New" w:hAnsi="Courier New" w:hint="default"/>
      </w:rPr>
    </w:lvl>
    <w:lvl w:ilvl="5" w:tplc="770EAEFA">
      <w:start w:val="1"/>
      <w:numFmt w:val="bullet"/>
      <w:lvlText w:val=""/>
      <w:lvlJc w:val="left"/>
      <w:pPr>
        <w:ind w:left="4320" w:hanging="360"/>
      </w:pPr>
      <w:rPr>
        <w:rFonts w:ascii="Wingdings" w:hAnsi="Wingdings" w:hint="default"/>
      </w:rPr>
    </w:lvl>
    <w:lvl w:ilvl="6" w:tplc="40266590">
      <w:start w:val="1"/>
      <w:numFmt w:val="bullet"/>
      <w:lvlText w:val=""/>
      <w:lvlJc w:val="left"/>
      <w:pPr>
        <w:ind w:left="5040" w:hanging="360"/>
      </w:pPr>
      <w:rPr>
        <w:rFonts w:ascii="Symbol" w:hAnsi="Symbol" w:hint="default"/>
      </w:rPr>
    </w:lvl>
    <w:lvl w:ilvl="7" w:tplc="A582E45C">
      <w:start w:val="1"/>
      <w:numFmt w:val="bullet"/>
      <w:lvlText w:val="o"/>
      <w:lvlJc w:val="left"/>
      <w:pPr>
        <w:ind w:left="5760" w:hanging="360"/>
      </w:pPr>
      <w:rPr>
        <w:rFonts w:ascii="Courier New" w:hAnsi="Courier New" w:hint="default"/>
      </w:rPr>
    </w:lvl>
    <w:lvl w:ilvl="8" w:tplc="60A635C0">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6"/>
  </w:num>
  <w:num w:numId="15">
    <w:abstractNumId w:val="15"/>
  </w:num>
  <w:num w:numId="16">
    <w:abstractNumId w:val="14"/>
  </w:num>
  <w:num w:numId="17">
    <w:abstractNumId w:val="1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99"/>
    <w:rsid w:val="00036A09"/>
    <w:rsid w:val="002236DE"/>
    <w:rsid w:val="002C5A99"/>
    <w:rsid w:val="00372879"/>
    <w:rsid w:val="003B50D2"/>
    <w:rsid w:val="003C39AC"/>
    <w:rsid w:val="003E29B0"/>
    <w:rsid w:val="004A59DF"/>
    <w:rsid w:val="00514CAF"/>
    <w:rsid w:val="005D1FD7"/>
    <w:rsid w:val="005D7FEF"/>
    <w:rsid w:val="005F0895"/>
    <w:rsid w:val="00643272"/>
    <w:rsid w:val="006677F1"/>
    <w:rsid w:val="006F7278"/>
    <w:rsid w:val="0078133E"/>
    <w:rsid w:val="007867EC"/>
    <w:rsid w:val="007F2B32"/>
    <w:rsid w:val="008245AC"/>
    <w:rsid w:val="00874B18"/>
    <w:rsid w:val="0087581B"/>
    <w:rsid w:val="008E268A"/>
    <w:rsid w:val="008F2CD9"/>
    <w:rsid w:val="009303F4"/>
    <w:rsid w:val="00941DFE"/>
    <w:rsid w:val="00962BD5"/>
    <w:rsid w:val="00967AF1"/>
    <w:rsid w:val="009A38D8"/>
    <w:rsid w:val="009E59DE"/>
    <w:rsid w:val="00A263FB"/>
    <w:rsid w:val="00A539BC"/>
    <w:rsid w:val="00B62D3F"/>
    <w:rsid w:val="00B87BBA"/>
    <w:rsid w:val="00C15092"/>
    <w:rsid w:val="00C33734"/>
    <w:rsid w:val="00CA1630"/>
    <w:rsid w:val="00CD4A3B"/>
    <w:rsid w:val="00DA481A"/>
    <w:rsid w:val="00E01E7E"/>
    <w:rsid w:val="00E46641"/>
    <w:rsid w:val="00F63B7D"/>
    <w:rsid w:val="00FB47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859427"/>
  <w14:defaultImageDpi w14:val="300"/>
  <w15:docId w15:val="{464F84A2-3F9B-4CEC-879E-3B532A77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7AF1"/>
    <w:pPr>
      <w:spacing w:after="80"/>
    </w:pPr>
    <w:rPr>
      <w:rFonts w:ascii="Open Sans Light" w:hAnsi="Open Sans Light"/>
      <w:sz w:val="20"/>
      <w:lang w:val="en-US"/>
    </w:rPr>
  </w:style>
  <w:style w:type="paragraph" w:styleId="Heading1">
    <w:name w:val="heading 1"/>
    <w:basedOn w:val="Normal"/>
    <w:next w:val="Normal"/>
    <w:link w:val="Heading1Char"/>
    <w:uiPriority w:val="9"/>
    <w:qFormat/>
    <w:rsid w:val="00372879"/>
    <w:pPr>
      <w:keepNext/>
      <w:keepLines/>
      <w:spacing w:before="80"/>
      <w:outlineLvl w:val="0"/>
    </w:pPr>
    <w:rPr>
      <w:rFonts w:asciiTheme="majorHAnsi" w:eastAsiaTheme="majorEastAsia" w:hAnsiTheme="majorHAnsi" w:cstheme="majorBidi"/>
      <w:bCs/>
      <w:color w:val="00AFFF" w:themeColor="accent1"/>
      <w:sz w:val="48"/>
      <w:szCs w:val="48"/>
    </w:rPr>
  </w:style>
  <w:style w:type="paragraph" w:styleId="Heading2">
    <w:name w:val="heading 2"/>
    <w:basedOn w:val="Normal"/>
    <w:next w:val="Normal"/>
    <w:link w:val="Heading2Char"/>
    <w:uiPriority w:val="9"/>
    <w:unhideWhenUsed/>
    <w:qFormat/>
    <w:rsid w:val="00372879"/>
    <w:pPr>
      <w:keepNext/>
      <w:keepLines/>
      <w:spacing w:before="80"/>
      <w:outlineLvl w:val="1"/>
    </w:pPr>
    <w:rPr>
      <w:rFonts w:asciiTheme="majorHAnsi" w:eastAsiaTheme="majorEastAsia" w:hAnsiTheme="majorHAnsi" w:cstheme="majorBidi"/>
      <w:bCs/>
      <w:color w:val="00AFFF" w:themeColor="accent1"/>
      <w:sz w:val="36"/>
      <w:szCs w:val="36"/>
    </w:rPr>
  </w:style>
  <w:style w:type="paragraph" w:styleId="Heading3">
    <w:name w:val="heading 3"/>
    <w:basedOn w:val="Normal"/>
    <w:next w:val="Normal"/>
    <w:link w:val="Heading3Char"/>
    <w:uiPriority w:val="9"/>
    <w:unhideWhenUsed/>
    <w:qFormat/>
    <w:rsid w:val="00372879"/>
    <w:pPr>
      <w:keepNext/>
      <w:keepLines/>
      <w:spacing w:before="80"/>
      <w:outlineLvl w:val="2"/>
    </w:pPr>
    <w:rPr>
      <w:rFonts w:asciiTheme="majorHAnsi" w:eastAsiaTheme="majorEastAsia" w:hAnsiTheme="majorHAnsi" w:cstheme="majorBidi"/>
      <w:bCs/>
      <w:color w:val="00AFFF" w:themeColor="accent1"/>
      <w:sz w:val="26"/>
      <w:szCs w:val="26"/>
    </w:rPr>
  </w:style>
  <w:style w:type="paragraph" w:styleId="Heading4">
    <w:name w:val="heading 4"/>
    <w:basedOn w:val="Normal"/>
    <w:next w:val="Normal"/>
    <w:link w:val="Heading4Char"/>
    <w:uiPriority w:val="9"/>
    <w:unhideWhenUsed/>
    <w:qFormat/>
    <w:rsid w:val="00372879"/>
    <w:pPr>
      <w:keepNext/>
      <w:keepLines/>
      <w:spacing w:before="80"/>
      <w:outlineLvl w:val="3"/>
    </w:pPr>
    <w:rPr>
      <w:rFonts w:asciiTheme="majorHAnsi" w:eastAsiaTheme="majorEastAsia" w:hAnsiTheme="majorHAnsi" w:cstheme="majorBidi"/>
      <w:bCs/>
      <w:i/>
      <w:iCs/>
      <w:color w:val="00AF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879"/>
    <w:rPr>
      <w:rFonts w:eastAsiaTheme="majorEastAsia" w:cstheme="majorBidi"/>
      <w:bCs/>
      <w:color w:val="00AFFF" w:themeColor="accent1"/>
      <w:sz w:val="48"/>
      <w:szCs w:val="48"/>
      <w:lang w:val="en-US"/>
    </w:rPr>
  </w:style>
  <w:style w:type="character" w:customStyle="1" w:styleId="Heading2Char">
    <w:name w:val="Heading 2 Char"/>
    <w:basedOn w:val="DefaultParagraphFont"/>
    <w:link w:val="Heading2"/>
    <w:uiPriority w:val="9"/>
    <w:rsid w:val="00372879"/>
    <w:rPr>
      <w:rFonts w:eastAsiaTheme="majorEastAsia" w:cstheme="majorBidi"/>
      <w:bCs/>
      <w:color w:val="00AFFF" w:themeColor="accent1"/>
      <w:sz w:val="36"/>
      <w:szCs w:val="36"/>
      <w:lang w:val="en-US"/>
    </w:rPr>
  </w:style>
  <w:style w:type="character" w:customStyle="1" w:styleId="Heading3Char">
    <w:name w:val="Heading 3 Char"/>
    <w:basedOn w:val="DefaultParagraphFont"/>
    <w:link w:val="Heading3"/>
    <w:uiPriority w:val="9"/>
    <w:rsid w:val="00372879"/>
    <w:rPr>
      <w:rFonts w:eastAsiaTheme="majorEastAsia" w:cstheme="majorBidi"/>
      <w:bCs/>
      <w:color w:val="00AFFF" w:themeColor="accent1"/>
      <w:sz w:val="26"/>
      <w:szCs w:val="26"/>
      <w:lang w:val="en-US"/>
    </w:rPr>
  </w:style>
  <w:style w:type="character" w:customStyle="1" w:styleId="Heading4Char">
    <w:name w:val="Heading 4 Char"/>
    <w:basedOn w:val="DefaultParagraphFont"/>
    <w:link w:val="Heading4"/>
    <w:uiPriority w:val="9"/>
    <w:rsid w:val="00372879"/>
    <w:rPr>
      <w:rFonts w:eastAsiaTheme="majorEastAsia" w:cstheme="majorBidi"/>
      <w:bCs/>
      <w:i/>
      <w:iCs/>
      <w:color w:val="00AFFF" w:themeColor="accent1"/>
      <w:lang w:val="en-US"/>
    </w:rPr>
  </w:style>
  <w:style w:type="table" w:styleId="TableGrid">
    <w:name w:val="Table Grid"/>
    <w:basedOn w:val="TableNormal"/>
    <w:uiPriority w:val="59"/>
    <w:rsid w:val="0082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45AC"/>
    <w:tblPr>
      <w:tblStyleRowBandSize w:val="1"/>
      <w:tblStyleColBandSize w:val="1"/>
      <w:tblBorders>
        <w:top w:val="single" w:sz="8" w:space="0" w:color="00AFFF" w:themeColor="accent1"/>
        <w:left w:val="single" w:sz="8" w:space="0" w:color="00AFFF" w:themeColor="accent1"/>
        <w:bottom w:val="single" w:sz="8" w:space="0" w:color="00AFFF" w:themeColor="accent1"/>
        <w:right w:val="single" w:sz="8" w:space="0" w:color="00AFFF" w:themeColor="accent1"/>
      </w:tblBorders>
    </w:tblPr>
    <w:tblStylePr w:type="firstRow">
      <w:pPr>
        <w:spacing w:before="0" w:after="0" w:line="240" w:lineRule="auto"/>
      </w:pPr>
      <w:rPr>
        <w:b/>
        <w:bCs/>
        <w:color w:val="FFFFFF" w:themeColor="background1"/>
      </w:rPr>
      <w:tblPr/>
      <w:tcPr>
        <w:shd w:val="clear" w:color="auto" w:fill="00AFFF" w:themeFill="accent1"/>
      </w:tcPr>
    </w:tblStylePr>
    <w:tblStylePr w:type="lastRow">
      <w:pPr>
        <w:spacing w:before="0" w:after="0" w:line="240" w:lineRule="auto"/>
      </w:pPr>
      <w:rPr>
        <w:b/>
        <w:bCs/>
      </w:rPr>
      <w:tblPr/>
      <w:tcPr>
        <w:tcBorders>
          <w:top w:val="double" w:sz="6" w:space="0" w:color="00AFFF" w:themeColor="accent1"/>
          <w:left w:val="single" w:sz="8" w:space="0" w:color="00AFFF" w:themeColor="accent1"/>
          <w:bottom w:val="single" w:sz="8" w:space="0" w:color="00AFFF" w:themeColor="accent1"/>
          <w:right w:val="single" w:sz="8" w:space="0" w:color="00AFFF" w:themeColor="accent1"/>
        </w:tcBorders>
      </w:tcPr>
    </w:tblStylePr>
    <w:tblStylePr w:type="firstCol">
      <w:rPr>
        <w:b/>
        <w:bCs/>
      </w:rPr>
    </w:tblStylePr>
    <w:tblStylePr w:type="lastCol">
      <w:rPr>
        <w:b/>
        <w:bCs/>
      </w:rPr>
    </w:tblStylePr>
    <w:tblStylePr w:type="band1Vert">
      <w:tblPr/>
      <w:tcPr>
        <w:tcBorders>
          <w:top w:val="single" w:sz="8" w:space="0" w:color="00AFFF" w:themeColor="accent1"/>
          <w:left w:val="single" w:sz="8" w:space="0" w:color="00AFFF" w:themeColor="accent1"/>
          <w:bottom w:val="single" w:sz="8" w:space="0" w:color="00AFFF" w:themeColor="accent1"/>
          <w:right w:val="single" w:sz="8" w:space="0" w:color="00AFFF" w:themeColor="accent1"/>
        </w:tcBorders>
      </w:tcPr>
    </w:tblStylePr>
    <w:tblStylePr w:type="band1Horz">
      <w:tblPr/>
      <w:tcPr>
        <w:tcBorders>
          <w:top w:val="single" w:sz="8" w:space="0" w:color="00AFFF" w:themeColor="accent1"/>
          <w:left w:val="single" w:sz="8" w:space="0" w:color="00AFFF" w:themeColor="accent1"/>
          <w:bottom w:val="single" w:sz="8" w:space="0" w:color="00AFFF" w:themeColor="accent1"/>
          <w:right w:val="single" w:sz="8" w:space="0" w:color="00AFFF" w:themeColor="accent1"/>
        </w:tcBorders>
      </w:tcPr>
    </w:tblStylePr>
  </w:style>
  <w:style w:type="table" w:styleId="LightList-Accent6">
    <w:name w:val="Light List Accent 6"/>
    <w:basedOn w:val="TableNormal"/>
    <w:uiPriority w:val="61"/>
    <w:rsid w:val="007867EC"/>
    <w:tblPr>
      <w:tblStyleRowBandSize w:val="1"/>
      <w:tblStyleColBandSize w:val="1"/>
      <w:tblBorders>
        <w:top w:val="single" w:sz="8" w:space="0" w:color="FA8716" w:themeColor="accent6"/>
        <w:left w:val="single" w:sz="8" w:space="0" w:color="FA8716" w:themeColor="accent6"/>
        <w:bottom w:val="single" w:sz="8" w:space="0" w:color="FA8716" w:themeColor="accent6"/>
        <w:right w:val="single" w:sz="8" w:space="0" w:color="FA8716" w:themeColor="accent6"/>
      </w:tblBorders>
    </w:tblPr>
    <w:tblStylePr w:type="firstRow">
      <w:pPr>
        <w:spacing w:before="0" w:after="0" w:line="240" w:lineRule="auto"/>
      </w:pPr>
      <w:rPr>
        <w:b/>
        <w:bCs/>
        <w:color w:val="FFFFFF" w:themeColor="background1"/>
      </w:rPr>
      <w:tblPr/>
      <w:tcPr>
        <w:shd w:val="clear" w:color="auto" w:fill="FA8716" w:themeFill="accent6"/>
      </w:tcPr>
    </w:tblStylePr>
    <w:tblStylePr w:type="lastRow">
      <w:pPr>
        <w:spacing w:before="0" w:after="0" w:line="240" w:lineRule="auto"/>
      </w:pPr>
      <w:rPr>
        <w:b/>
        <w:bCs/>
      </w:rPr>
      <w:tblPr/>
      <w:tcPr>
        <w:tcBorders>
          <w:top w:val="double" w:sz="6" w:space="0" w:color="FA8716" w:themeColor="accent6"/>
          <w:left w:val="single" w:sz="8" w:space="0" w:color="FA8716" w:themeColor="accent6"/>
          <w:bottom w:val="single" w:sz="8" w:space="0" w:color="FA8716" w:themeColor="accent6"/>
          <w:right w:val="single" w:sz="8" w:space="0" w:color="FA8716" w:themeColor="accent6"/>
        </w:tcBorders>
      </w:tcPr>
    </w:tblStylePr>
    <w:tblStylePr w:type="firstCol">
      <w:rPr>
        <w:b/>
        <w:bCs/>
      </w:rPr>
    </w:tblStylePr>
    <w:tblStylePr w:type="lastCol">
      <w:rPr>
        <w:b/>
        <w:bCs/>
      </w:rPr>
    </w:tblStylePr>
    <w:tblStylePr w:type="band1Vert">
      <w:tblPr/>
      <w:tcPr>
        <w:tcBorders>
          <w:top w:val="single" w:sz="8" w:space="0" w:color="FA8716" w:themeColor="accent6"/>
          <w:left w:val="single" w:sz="8" w:space="0" w:color="FA8716" w:themeColor="accent6"/>
          <w:bottom w:val="single" w:sz="8" w:space="0" w:color="FA8716" w:themeColor="accent6"/>
          <w:right w:val="single" w:sz="8" w:space="0" w:color="FA8716" w:themeColor="accent6"/>
        </w:tcBorders>
      </w:tcPr>
    </w:tblStylePr>
    <w:tblStylePr w:type="band1Horz">
      <w:tblPr/>
      <w:tcPr>
        <w:tcBorders>
          <w:top w:val="single" w:sz="8" w:space="0" w:color="FA8716" w:themeColor="accent6"/>
          <w:left w:val="single" w:sz="8" w:space="0" w:color="FA8716" w:themeColor="accent6"/>
          <w:bottom w:val="single" w:sz="8" w:space="0" w:color="FA8716" w:themeColor="accent6"/>
          <w:right w:val="single" w:sz="8" w:space="0" w:color="FA8716" w:themeColor="accent6"/>
        </w:tcBorders>
      </w:tcPr>
    </w:tblStylePr>
  </w:style>
  <w:style w:type="table" w:styleId="GridTable4-Accent1">
    <w:name w:val="Grid Table 4 Accent 1"/>
    <w:aliases w:val="Kings Table 1"/>
    <w:basedOn w:val="TableNormal"/>
    <w:uiPriority w:val="49"/>
    <w:rsid w:val="004A59DF"/>
    <w:tblPr>
      <w:tblStyleRowBandSize w:val="1"/>
      <w:tblStyleColBandSize w:val="1"/>
      <w:tbl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blBorders>
    </w:tblPr>
    <w:tcPr>
      <w:shd w:val="clear" w:color="auto" w:fill="auto"/>
    </w:tcPr>
    <w:tblStylePr w:type="firstRow">
      <w:rPr>
        <w:b/>
        <w:bCs/>
        <w:color w:val="FFFFFF" w:themeColor="background1"/>
      </w:rPr>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00AFFF" w:themeFill="accent1"/>
      </w:tcPr>
    </w:tblStylePr>
    <w:tblStylePr w:type="lastRow">
      <w:rPr>
        <w:b w:val="0"/>
        <w:bCs/>
      </w:rPr>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auto"/>
      </w:tcPr>
    </w:tblStylePr>
    <w:tblStylePr w:type="firstCol">
      <w:rPr>
        <w:b w:val="0"/>
        <w:bCs/>
      </w:rPr>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auto"/>
      </w:tcPr>
    </w:tblStylePr>
    <w:tblStylePr w:type="lastCol">
      <w:rPr>
        <w:b w:val="0"/>
        <w:bCs/>
      </w:rPr>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auto"/>
      </w:tcPr>
    </w:tblStylePr>
    <w:tblStylePr w:type="band1Vert">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auto"/>
      </w:tcPr>
    </w:tblStylePr>
    <w:tblStylePr w:type="band2Vert">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auto"/>
      </w:tcPr>
    </w:tblStylePr>
    <w:tblStylePr w:type="band1Horz">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auto"/>
      </w:tcPr>
    </w:tblStylePr>
    <w:tblStylePr w:type="band2Horz">
      <w:tblPr/>
      <w:tcPr>
        <w:tc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l2br w:val="nil"/>
          <w:tr2bl w:val="nil"/>
        </w:tcBorders>
        <w:shd w:val="clear" w:color="auto" w:fill="auto"/>
      </w:tcPr>
    </w:tblStylePr>
  </w:style>
  <w:style w:type="paragraph" w:customStyle="1" w:styleId="FrontPageHead">
    <w:name w:val="Front Page Head"/>
    <w:basedOn w:val="Heading1"/>
    <w:link w:val="FrontPageHeadChar"/>
    <w:qFormat/>
    <w:rsid w:val="0078133E"/>
    <w:pPr>
      <w:jc w:val="center"/>
    </w:pPr>
    <w:rPr>
      <w:sz w:val="96"/>
      <w:szCs w:val="96"/>
    </w:rPr>
  </w:style>
  <w:style w:type="paragraph" w:customStyle="1" w:styleId="FrontPageSub">
    <w:name w:val="Front Page Sub"/>
    <w:basedOn w:val="Heading2"/>
    <w:link w:val="FrontPageSubChar"/>
    <w:qFormat/>
    <w:rsid w:val="008E268A"/>
    <w:pPr>
      <w:jc w:val="center"/>
    </w:pPr>
    <w:rPr>
      <w:sz w:val="52"/>
      <w:szCs w:val="52"/>
    </w:rPr>
  </w:style>
  <w:style w:type="character" w:customStyle="1" w:styleId="FrontPageHeadChar">
    <w:name w:val="Front Page Head Char"/>
    <w:basedOn w:val="Heading1Char"/>
    <w:link w:val="FrontPageHead"/>
    <w:rsid w:val="0078133E"/>
    <w:rPr>
      <w:rFonts w:eastAsiaTheme="majorEastAsia" w:cstheme="majorBidi"/>
      <w:bCs/>
      <w:color w:val="00AFFF" w:themeColor="accent1"/>
      <w:sz w:val="96"/>
      <w:szCs w:val="96"/>
      <w:lang w:val="en-US"/>
    </w:rPr>
  </w:style>
  <w:style w:type="paragraph" w:customStyle="1" w:styleId="SectionHead">
    <w:name w:val="Section Head"/>
    <w:basedOn w:val="FrontPageHead"/>
    <w:link w:val="SectionHeadChar"/>
    <w:qFormat/>
    <w:rsid w:val="008E268A"/>
    <w:rPr>
      <w:sz w:val="72"/>
      <w:szCs w:val="72"/>
    </w:rPr>
  </w:style>
  <w:style w:type="character" w:customStyle="1" w:styleId="FrontPageSubChar">
    <w:name w:val="Front Page Sub Char"/>
    <w:basedOn w:val="Heading2Char"/>
    <w:link w:val="FrontPageSub"/>
    <w:rsid w:val="008E268A"/>
    <w:rPr>
      <w:rFonts w:eastAsiaTheme="majorEastAsia" w:cstheme="majorBidi"/>
      <w:bCs/>
      <w:color w:val="00AFFF" w:themeColor="accent1"/>
      <w:sz w:val="52"/>
      <w:szCs w:val="52"/>
      <w:lang w:val="en-US"/>
    </w:rPr>
  </w:style>
  <w:style w:type="paragraph" w:customStyle="1" w:styleId="SectionSub">
    <w:name w:val="Section Sub"/>
    <w:basedOn w:val="FrontPageSub"/>
    <w:link w:val="SectionSubChar"/>
    <w:qFormat/>
    <w:rsid w:val="008E268A"/>
  </w:style>
  <w:style w:type="character" w:customStyle="1" w:styleId="SectionHeadChar">
    <w:name w:val="Section Head Char"/>
    <w:basedOn w:val="FrontPageHeadChar"/>
    <w:link w:val="SectionHead"/>
    <w:rsid w:val="008E268A"/>
    <w:rPr>
      <w:rFonts w:eastAsiaTheme="majorEastAsia" w:cstheme="majorBidi"/>
      <w:bCs/>
      <w:color w:val="00AFFF" w:themeColor="accent1"/>
      <w:sz w:val="72"/>
      <w:szCs w:val="72"/>
      <w:lang w:val="en-US"/>
    </w:rPr>
  </w:style>
  <w:style w:type="paragraph" w:styleId="Header">
    <w:name w:val="header"/>
    <w:basedOn w:val="Normal"/>
    <w:link w:val="HeaderChar"/>
    <w:uiPriority w:val="99"/>
    <w:unhideWhenUsed/>
    <w:rsid w:val="00A263FB"/>
    <w:pPr>
      <w:tabs>
        <w:tab w:val="center" w:pos="4513"/>
        <w:tab w:val="right" w:pos="9026"/>
      </w:tabs>
      <w:spacing w:after="0"/>
    </w:pPr>
  </w:style>
  <w:style w:type="character" w:customStyle="1" w:styleId="SectionSubChar">
    <w:name w:val="Section Sub Char"/>
    <w:basedOn w:val="FrontPageSubChar"/>
    <w:link w:val="SectionSub"/>
    <w:rsid w:val="008E268A"/>
    <w:rPr>
      <w:rFonts w:eastAsiaTheme="majorEastAsia" w:cstheme="majorBidi"/>
      <w:bCs/>
      <w:color w:val="00AFFF" w:themeColor="accent1"/>
      <w:sz w:val="52"/>
      <w:szCs w:val="52"/>
      <w:lang w:val="en-US"/>
    </w:rPr>
  </w:style>
  <w:style w:type="character" w:customStyle="1" w:styleId="HeaderChar">
    <w:name w:val="Header Char"/>
    <w:basedOn w:val="DefaultParagraphFont"/>
    <w:link w:val="Header"/>
    <w:uiPriority w:val="99"/>
    <w:rsid w:val="00A263FB"/>
    <w:rPr>
      <w:lang w:val="en-US"/>
    </w:rPr>
  </w:style>
  <w:style w:type="paragraph" w:styleId="Footer">
    <w:name w:val="footer"/>
    <w:basedOn w:val="Normal"/>
    <w:link w:val="FooterChar"/>
    <w:uiPriority w:val="99"/>
    <w:unhideWhenUsed/>
    <w:rsid w:val="00C15092"/>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C15092"/>
    <w:rPr>
      <w:sz w:val="16"/>
      <w:szCs w:val="16"/>
      <w:lang w:val="en-US"/>
    </w:rPr>
  </w:style>
  <w:style w:type="table" w:styleId="GridTable5Dark-Accent4">
    <w:name w:val="Grid Table 5 Dark Accent 4"/>
    <w:basedOn w:val="TableNormal"/>
    <w:uiPriority w:val="50"/>
    <w:rsid w:val="008F2C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2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4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4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4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4AF" w:themeFill="accent4"/>
      </w:tcPr>
    </w:tblStylePr>
    <w:tblStylePr w:type="band1Vert">
      <w:tblPr/>
      <w:tcPr>
        <w:shd w:val="clear" w:color="auto" w:fill="79C5FF" w:themeFill="accent4" w:themeFillTint="66"/>
      </w:tcPr>
    </w:tblStylePr>
    <w:tblStylePr w:type="band1Horz">
      <w:tblPr/>
      <w:tcPr>
        <w:shd w:val="clear" w:color="auto" w:fill="79C5FF" w:themeFill="accent4" w:themeFillTint="66"/>
      </w:tcPr>
    </w:tblStylePr>
  </w:style>
  <w:style w:type="table" w:styleId="GridTable5Dark-Accent1">
    <w:name w:val="Grid Table 5 Dark Accent 1"/>
    <w:aliases w:val="Kings Table 2"/>
    <w:basedOn w:val="TableNormal"/>
    <w:uiPriority w:val="50"/>
    <w:rsid w:val="008F2CD9"/>
    <w:tblPr>
      <w:tblStyleRowBandSize w:val="1"/>
      <w:tblStyleColBandSize w:val="1"/>
      <w:tblBorders>
        <w:top w:val="single" w:sz="4" w:space="0" w:color="00AFFF" w:themeColor="background2"/>
        <w:left w:val="single" w:sz="4" w:space="0" w:color="00AFFF" w:themeColor="background2"/>
        <w:bottom w:val="single" w:sz="4" w:space="0" w:color="00AFFF" w:themeColor="background2"/>
        <w:right w:val="single" w:sz="4" w:space="0" w:color="00AFFF" w:themeColor="background2"/>
        <w:insideH w:val="single" w:sz="4" w:space="0" w:color="00AFFF" w:themeColor="background2"/>
        <w:insideV w:val="single" w:sz="4" w:space="0" w:color="00AFFF" w:themeColor="background2"/>
      </w:tblBorders>
    </w:tblPr>
    <w:tcPr>
      <w:shd w:val="clear" w:color="auto" w:fill="FFFFFF" w:themeFill="background1"/>
    </w:tcPr>
    <w:tblStylePr w:type="firstRow">
      <w:rPr>
        <w:b w:val="0"/>
        <w:bCs/>
        <w:color w:val="auto"/>
      </w:rPr>
      <w:tblPr/>
      <w:tcPr>
        <w:shd w:val="clear" w:color="auto" w:fill="FFFFFF" w:themeFill="background1"/>
      </w:tcPr>
    </w:tblStylePr>
    <w:tblStylePr w:type="lastRow">
      <w:rPr>
        <w:b w:val="0"/>
        <w:bCs/>
        <w:color w:val="auto"/>
      </w:rPr>
      <w:tblPr/>
      <w:tcPr>
        <w:shd w:val="clear" w:color="auto" w:fill="FFFFFF" w:themeFill="background1"/>
      </w:tcPr>
    </w:tblStylePr>
    <w:tblStylePr w:type="firstCol">
      <w:rPr>
        <w:b/>
        <w:bCs/>
        <w:color w:val="FFFFFF" w:themeColor="background1"/>
      </w:rPr>
      <w:tblPr/>
      <w:tcPr>
        <w:shd w:val="clear" w:color="auto" w:fill="00AFFF" w:themeFill="background2"/>
      </w:tcPr>
    </w:tblStylePr>
    <w:tblStylePr w:type="lastCol">
      <w:rPr>
        <w:b w:val="0"/>
        <w:bCs/>
        <w:color w:val="auto"/>
      </w:rPr>
      <w:tblPr/>
      <w:tcPr>
        <w:shd w:val="clear" w:color="auto" w:fill="FFFFFF" w:themeFill="background1"/>
      </w:tcPr>
    </w:tblStylePr>
    <w:tblStylePr w:type="band1Vert">
      <w:rPr>
        <w:color w:val="auto"/>
      </w:rPr>
      <w:tblPr/>
      <w:tcPr>
        <w:shd w:val="clear" w:color="auto" w:fill="FFFFFF" w:themeFill="background1"/>
      </w:tcPr>
    </w:tblStylePr>
    <w:tblStylePr w:type="band2Vert">
      <w:rPr>
        <w:color w:val="auto"/>
      </w:rPr>
      <w:tblPr/>
      <w:tcPr>
        <w:shd w:val="clear" w:color="auto" w:fill="FFFFFF" w:themeFill="background1"/>
      </w:tcPr>
    </w:tblStylePr>
    <w:tblStylePr w:type="band1Horz">
      <w:rPr>
        <w:color w:val="auto"/>
      </w:rPr>
      <w:tblPr/>
      <w:tcPr>
        <w:shd w:val="clear" w:color="auto" w:fill="FFFFFF" w:themeFill="background1"/>
      </w:tcPr>
    </w:tblStylePr>
    <w:tblStylePr w:type="band2Horz">
      <w:rPr>
        <w:color w:val="auto"/>
      </w:rPr>
      <w:tblPr/>
      <w:tcPr>
        <w:shd w:val="clear" w:color="auto" w:fill="FFFFFF" w:themeFill="background1"/>
      </w:tcPr>
    </w:tblStylePr>
    <w:tblStylePr w:type="nwCell">
      <w:rPr>
        <w:b w:val="0"/>
        <w:color w:val="FFFFFF" w:themeColor="background1"/>
      </w:rPr>
      <w:tblPr/>
      <w:tcPr>
        <w:shd w:val="clear" w:color="auto" w:fill="00AFFF" w:themeFill="background2"/>
      </w:tcPr>
    </w:tblStylePr>
    <w:tblStylePr w:type="swCell">
      <w:rPr>
        <w:color w:val="FFFFFF" w:themeColor="background1"/>
      </w:rPr>
      <w:tblPr/>
      <w:tcPr>
        <w:shd w:val="clear" w:color="auto" w:fill="00AFFF" w:themeFill="background2"/>
      </w:tcPr>
    </w:tblStylePr>
  </w:style>
  <w:style w:type="paragraph" w:customStyle="1" w:styleId="NormalTableCell">
    <w:name w:val="Normal Table Cell"/>
    <w:basedOn w:val="Normal"/>
    <w:qFormat/>
    <w:rsid w:val="00941DFE"/>
    <w:pPr>
      <w:spacing w:before="40" w:after="40"/>
    </w:pPr>
    <w:rPr>
      <w:bCs/>
    </w:rPr>
  </w:style>
  <w:style w:type="paragraph" w:customStyle="1" w:styleId="HeadingTableCell">
    <w:name w:val="Heading Table Cell"/>
    <w:basedOn w:val="Normal"/>
    <w:qFormat/>
    <w:rsid w:val="00941DFE"/>
    <w:pPr>
      <w:spacing w:before="60" w:after="60"/>
    </w:pPr>
    <w:rPr>
      <w:bCs/>
      <w:color w:val="FFFFFF" w:themeColor="background1"/>
    </w:rPr>
  </w:style>
  <w:style w:type="paragraph" w:styleId="Title">
    <w:name w:val="Title"/>
    <w:basedOn w:val="Normal"/>
    <w:next w:val="Normal"/>
    <w:link w:val="TitleChar"/>
    <w:uiPriority w:val="10"/>
    <w:qFormat/>
    <w:rsid w:val="009303F4"/>
    <w:pPr>
      <w:spacing w:before="120" w:after="120"/>
      <w:contextualSpacing/>
    </w:pPr>
    <w:rPr>
      <w:rFonts w:asciiTheme="majorHAnsi" w:eastAsiaTheme="majorEastAsia" w:hAnsiTheme="majorHAnsi" w:cstheme="majorBidi"/>
      <w:noProof/>
      <w:spacing w:val="-10"/>
      <w:kern w:val="28"/>
      <w:sz w:val="56"/>
      <w:szCs w:val="56"/>
      <w:lang w:val="en-GB" w:eastAsia="en-GB"/>
    </w:rPr>
  </w:style>
  <w:style w:type="character" w:customStyle="1" w:styleId="TitleChar">
    <w:name w:val="Title Char"/>
    <w:basedOn w:val="DefaultParagraphFont"/>
    <w:link w:val="Title"/>
    <w:uiPriority w:val="10"/>
    <w:rsid w:val="009303F4"/>
    <w:rPr>
      <w:rFonts w:eastAsiaTheme="majorEastAsia" w:cstheme="majorBidi"/>
      <w:noProof/>
      <w:spacing w:val="-10"/>
      <w:kern w:val="28"/>
      <w:sz w:val="56"/>
      <w:szCs w:val="56"/>
      <w:lang w:eastAsia="en-GB"/>
    </w:rPr>
  </w:style>
  <w:style w:type="paragraph" w:styleId="ListParagraph">
    <w:name w:val="List Paragraph"/>
    <w:basedOn w:val="Normal"/>
    <w:uiPriority w:val="34"/>
    <w:qFormat/>
    <w:rsid w:val="002C5A99"/>
    <w:pPr>
      <w:spacing w:after="160" w:line="259" w:lineRule="auto"/>
      <w:ind w:left="720"/>
      <w:contextualSpacing/>
    </w:pPr>
    <w:rPr>
      <w:rFonts w:asciiTheme="minorHAnsi" w:eastAsia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Jolley\Kings%20Active%20Foundation\KAF%20-%20Media%20Library\Document%20Templates\Kings%20Camps%20Single%20Page%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po">
  <a:themeElements>
    <a:clrScheme name="Kings Camps">
      <a:dk1>
        <a:sysClr val="windowText" lastClr="000000"/>
      </a:dk1>
      <a:lt1>
        <a:sysClr val="window" lastClr="FFFFFF"/>
      </a:lt1>
      <a:dk2>
        <a:srgbClr val="0064AF"/>
      </a:dk2>
      <a:lt2>
        <a:srgbClr val="00AFFF"/>
      </a:lt2>
      <a:accent1>
        <a:srgbClr val="00AFFF"/>
      </a:accent1>
      <a:accent2>
        <a:srgbClr val="F0321E"/>
      </a:accent2>
      <a:accent3>
        <a:srgbClr val="FFFF00"/>
      </a:accent3>
      <a:accent4>
        <a:srgbClr val="0064AF"/>
      </a:accent4>
      <a:accent5>
        <a:srgbClr val="FBC01E"/>
      </a:accent5>
      <a:accent6>
        <a:srgbClr val="FA8716"/>
      </a:accent6>
      <a:hlink>
        <a:srgbClr val="D2D200"/>
      </a:hlink>
      <a:folHlink>
        <a:srgbClr val="D0B9F8"/>
      </a:folHlink>
    </a:clrScheme>
    <a:fontScheme name="Kings Camps 2016">
      <a:majorFont>
        <a:latin typeface="Halis R Light"/>
        <a:ea typeface=""/>
        <a:cs typeface=""/>
      </a:majorFont>
      <a:minorFont>
        <a:latin typeface="Calibri Light"/>
        <a:ea typeface=""/>
        <a:cs typeface=""/>
      </a:minorFont>
    </a:fontScheme>
    <a:fmtScheme name="Expo">
      <a:fillStyleLst>
        <a:solidFill>
          <a:schemeClr val="phClr"/>
        </a:solidFill>
        <a:gradFill rotWithShape="1">
          <a:gsLst>
            <a:gs pos="0">
              <a:schemeClr val="phClr">
                <a:tint val="100000"/>
                <a:satMod val="130000"/>
              </a:schemeClr>
            </a:gs>
            <a:gs pos="100000">
              <a:schemeClr val="phClr">
                <a:tint val="50000"/>
                <a:satMod val="150000"/>
              </a:schemeClr>
            </a:gs>
          </a:gsLst>
          <a:lin ang="16200000" scaled="1"/>
        </a:gradFill>
        <a:gradFill rotWithShape="1">
          <a:gsLst>
            <a:gs pos="0">
              <a:schemeClr val="phClr">
                <a:shade val="93000"/>
                <a:satMod val="130000"/>
              </a:schemeClr>
            </a:gs>
            <a:gs pos="60000">
              <a:schemeClr val="phClr">
                <a:tint val="80000"/>
                <a:shade val="93000"/>
                <a:satMod val="130000"/>
              </a:schemeClr>
            </a:gs>
            <a:gs pos="100000">
              <a:schemeClr val="phClr">
                <a:tint val="50000"/>
                <a:shade val="94000"/>
                <a:alpha val="100000"/>
                <a:satMod val="135000"/>
              </a:schemeClr>
            </a:gs>
          </a:gsLst>
          <a:lin ang="16200000" scaled="0"/>
        </a:gra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34925" cap="flat" cmpd="sng" algn="ctr">
          <a:gradFill>
            <a:gsLst>
              <a:gs pos="0">
                <a:schemeClr val="accent1">
                  <a:lumMod val="40000"/>
                  <a:lumOff val="60000"/>
                </a:schemeClr>
              </a:gs>
              <a:gs pos="50000">
                <a:schemeClr val="accent1"/>
              </a:gs>
              <a:gs pos="100000">
                <a:schemeClr val="accent1">
                  <a:lumMod val="50000"/>
                </a:schemeClr>
              </a:gs>
            </a:gsLst>
            <a:lin ang="18600000" scaled="0"/>
          </a:gradFill>
          <a:prstDash val="solid"/>
        </a:ln>
      </a:lnStyleLst>
      <a:effectStyleLst>
        <a:effectStyle>
          <a:effectLst/>
        </a:effectStyle>
        <a:effectStyle>
          <a:effectLst>
            <a:innerShdw blurRad="50800" dist="25400" dir="13500000">
              <a:srgbClr val="C0C0C0">
                <a:alpha val="75000"/>
              </a:srgbClr>
            </a:innerShdw>
            <a:outerShdw blurRad="63500" dist="38100" dir="5400000" sx="105000" sy="105000" algn="br" rotWithShape="0">
              <a:srgbClr val="000000">
                <a:alpha val="30000"/>
              </a:srgbClr>
            </a:outerShdw>
          </a:effectLst>
        </a:effectStyle>
        <a:effectStyle>
          <a:effectLst>
            <a:innerShdw blurRad="50800" dist="25400" dir="16200000">
              <a:srgbClr val="C0C0C0">
                <a:alpha val="75000"/>
              </a:srgbClr>
            </a:innerShdw>
            <a:reflection blurRad="63500" stA="40000" endPos="50000" dist="12700" dir="54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06DCEABAB9F439EB8618A445B8F8A" ma:contentTypeVersion="14" ma:contentTypeDescription="Create a new document." ma:contentTypeScope="" ma:versionID="41e9ccbc4359dcac0b74869ea674775a">
  <xsd:schema xmlns:xsd="http://www.w3.org/2001/XMLSchema" xmlns:xs="http://www.w3.org/2001/XMLSchema" xmlns:p="http://schemas.microsoft.com/office/2006/metadata/properties" xmlns:ns3="42a6c24a-0373-4aae-89ec-ed1f18b12cf1" xmlns:ns4="23ebccdd-8463-471c-9704-17ab89da86db" targetNamespace="http://schemas.microsoft.com/office/2006/metadata/properties" ma:root="true" ma:fieldsID="6fb71dc6f895d5beffad7de9ae7886d9" ns3:_="" ns4:_="">
    <xsd:import namespace="42a6c24a-0373-4aae-89ec-ed1f18b12cf1"/>
    <xsd:import namespace="23ebccdd-8463-471c-9704-17ab89da86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c24a-0373-4aae-89ec-ed1f18b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bccdd-8463-471c-9704-17ab89da8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F89A0-C4D9-440E-9C51-B64C810F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c24a-0373-4aae-89ec-ed1f18b12cf1"/>
    <ds:schemaRef ds:uri="23ebccdd-8463-471c-9704-17ab89da8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A56AC-3E4E-4D42-A9FD-192D03119BC4}">
  <ds:schemaRefs>
    <ds:schemaRef ds:uri="http://www.w3.org/XML/1998/namespace"/>
    <ds:schemaRef ds:uri="http://purl.org/dc/elements/1.1/"/>
    <ds:schemaRef ds:uri="42a6c24a-0373-4aae-89ec-ed1f18b12cf1"/>
    <ds:schemaRef ds:uri="23ebccdd-8463-471c-9704-17ab89da86d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55A9AD1-B27E-4EE3-A88D-CA7C86990C68}">
  <ds:schemaRefs>
    <ds:schemaRef ds:uri="http://schemas.microsoft.com/sharepoint/v3/contenttype/forms"/>
  </ds:schemaRefs>
</ds:datastoreItem>
</file>

<file path=customXml/itemProps4.xml><?xml version="1.0" encoding="utf-8"?>
<ds:datastoreItem xmlns:ds="http://schemas.openxmlformats.org/officeDocument/2006/customXml" ds:itemID="{786F3E51-BFF2-44EC-9EED-F0B55574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 Camps Single Page Template</Template>
  <TotalTime>0</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Kings Foundation</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Jolley</dc:creator>
  <cp:keywords/>
  <dc:description/>
  <cp:lastModifiedBy>Sophie Jolley</cp:lastModifiedBy>
  <cp:revision>2</cp:revision>
  <dcterms:created xsi:type="dcterms:W3CDTF">2022-01-17T16:27:00Z</dcterms:created>
  <dcterms:modified xsi:type="dcterms:W3CDTF">2022-01-17T16:27:00Z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0x0101006B206DCEABAB9F439EB8618A445B8F8A</vt:lpwstr>
  </property>
</Properties>
</file>